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00"/>
        <w:jc w:val="center"/>
      </w:pPr>
      <w:r>
        <w:rPr>
          <w:rFonts w:ascii="Times New Roman" w:hAnsi="Times New Roman" w:eastAsia="Times New Roman"/>
          <w:b/>
          <w:i w:val="0"/>
          <w:color w:val="0B8A64"/>
          <w:sz w:val="22"/>
        </w:rPr>
        <w:t>ФИНАВАНГАРД</w:t>
      </w:r>
    </w:p>
    <w:p>
      <w:pPr>
        <w:spacing w:after="280"/>
        <w:jc w:val="center"/>
      </w:pPr>
      <w:r>
        <w:drawing>
          <wp:inline xmlns:a="http://schemas.openxmlformats.org/drawingml/2006/main" xmlns:pic="http://schemas.openxmlformats.org/drawingml/2006/picture">
            <wp:extent cx="864000" cy="864000"/>
            <wp:docPr id="1" name="Picture 1" title="Логотип «ФинАвангард»" descr="Фирменный знак образовательного портала «ФинАвангард»: буква F с оранжевым элементом"/>
            <wp:cNvGraphicFramePr>
              <a:graphicFrameLocks noChangeAspect="1"/>
            </wp:cNvGraphicFramePr>
            <a:graphic>
              <a:graphicData uri="http://schemas.openxmlformats.org/drawingml/2006/picture">
                <pic:pic>
                  <pic:nvPicPr>
                    <pic:cNvPr id="0" name="finavangard-logo.png"/>
                    <pic:cNvPicPr/>
                  </pic:nvPicPr>
                  <pic:blipFill>
                    <a:blip r:embed="rId11"/>
                    <a:stretch>
                      <a:fillRect/>
                    </a:stretch>
                  </pic:blipFill>
                  <pic:spPr>
                    <a:xfrm>
                      <a:off x="0" y="0"/>
                      <a:ext cx="864000" cy="864000"/>
                    </a:xfrm>
                    <a:prstGeom prst="rect"/>
                  </pic:spPr>
                </pic:pic>
              </a:graphicData>
            </a:graphic>
          </wp:inline>
        </w:drawing>
      </w:r>
    </w:p>
    <w:p>
      <w:pPr>
        <w:spacing w:after="80"/>
        <w:jc w:val="center"/>
      </w:pPr>
      <w:r>
        <w:rPr>
          <w:rFonts w:ascii="Times New Roman" w:hAnsi="Times New Roman" w:eastAsia="Times New Roman"/>
          <w:b/>
          <w:i w:val="0"/>
          <w:color w:val="082C4B"/>
          <w:sz w:val="48"/>
        </w:rPr>
        <w:t>ПОЛЬЗОВАТЕЛЬСКОЕ СОГЛАШЕНИЕ</w:t>
      </w:r>
    </w:p>
    <w:p>
      <w:pPr>
        <w:spacing w:after="320"/>
        <w:jc w:val="center"/>
      </w:pPr>
      <w:r>
        <w:rPr>
          <w:rFonts w:ascii="Times New Roman" w:hAnsi="Times New Roman" w:eastAsia="Times New Roman"/>
          <w:b/>
          <w:i w:val="0"/>
          <w:color w:val="162B3A"/>
          <w:sz w:val="28"/>
        </w:rPr>
        <w:t>об использовании образовательного портала «ФинАвангард»</w:t>
      </w:r>
    </w:p>
    <w:tbl>
      <w:tblPr>
        <w:tblW w:type="dxa" w:w="9469"/>
        <w:jc w:val="left"/>
        <w:tblLayout w:type="fixed"/>
        <w:tblLook w:firstColumn="1" w:firstRow="1" w:lastColumn="0" w:lastRow="0" w:noHBand="0" w:noVBand="1" w:val="04A0"/>
        <w:tblInd w:w="120" w:type="dxa"/>
      </w:tblPr>
      <w:tblGrid>
        <w:gridCol w:w="9469"/>
      </w:tblGrid>
      <w:tr>
        <w:trPr>
          <w:tblHeader w:val="true"/>
        </w:trPr>
        <w:tc>
          <w:tcPr>
            <w:tcW w:type="dxa" w:w="9469"/>
            <w:tcMar>
              <w:top w:w="90" w:type="dxa"/>
              <w:start w:w="120" w:type="dxa"/>
              <w:bottom w:w="90" w:type="dxa"/>
              <w:end w:w="120" w:type="dxa"/>
            </w:tcMar>
            <w:shd w:fill="E9F1F5"/>
            <w:vAlign w:val="center"/>
          </w:tcPr>
          <w:p>
            <w:pPr>
              <w:spacing w:after="0"/>
            </w:pPr>
            <w:r>
              <w:rPr>
                <w:rFonts w:ascii="Times New Roman" w:hAnsi="Times New Roman" w:eastAsia="Times New Roman"/>
                <w:b/>
                <w:color w:val="0B8A64"/>
                <w:sz w:val="21"/>
              </w:rPr>
              <w:t xml:space="preserve">ВЕРСИЯ  </w:t>
            </w:r>
            <w:r>
              <w:rPr>
                <w:rFonts w:ascii="Times New Roman" w:hAnsi="Times New Roman" w:eastAsia="Times New Roman"/>
                <w:b/>
                <w:color w:val="162B3A"/>
                <w:sz w:val="23"/>
              </w:rPr>
              <w:t>Редакция от 2 сентября 2026 года. Применяется к порталу https://finavangardgos.ru и его интерактивным функциям.</w:t>
            </w:r>
          </w:p>
        </w:tc>
      </w:tr>
    </w:tbl>
    <w:p>
      <w:pPr>
        <w:spacing w:after="40"/>
      </w:pPr>
    </w:p>
    <w:tbl>
      <w:tblPr>
        <w:tblW w:type="dxa" w:w="9469"/>
        <w:jc w:val="left"/>
        <w:tblLayout w:type="fixed"/>
        <w:tblLook w:firstColumn="1" w:firstRow="1" w:lastColumn="0" w:lastRow="0" w:noHBand="0" w:noVBand="1" w:val="04A0"/>
        <w:tblInd w:w="120" w:type="dxa"/>
      </w:tblPr>
      <w:tblGrid>
        <w:gridCol w:w="9469"/>
      </w:tblGrid>
      <w:tr>
        <w:trPr>
          <w:tblHeader w:val="true"/>
        </w:trPr>
        <w:tc>
          <w:tcPr>
            <w:tcW w:type="dxa" w:w="9469"/>
            <w:tcMar>
              <w:top w:w="90" w:type="dxa"/>
              <w:start w:w="120" w:type="dxa"/>
              <w:bottom w:w="90" w:type="dxa"/>
              <w:end w:w="120" w:type="dxa"/>
            </w:tcMar>
            <w:shd w:fill="FDECE8"/>
            <w:vAlign w:val="center"/>
          </w:tcPr>
          <w:p>
            <w:pPr>
              <w:spacing w:after="0"/>
            </w:pPr>
            <w:r>
              <w:rPr>
                <w:rFonts w:ascii="Times New Roman" w:hAnsi="Times New Roman" w:eastAsia="Times New Roman"/>
                <w:b/>
                <w:color w:val="9A3324"/>
                <w:sz w:val="21"/>
              </w:rPr>
              <w:t xml:space="preserve">ЗАПОЛНИТЬ ПЕРЕД ПУБЛИКАЦИЕЙ  </w:t>
            </w:r>
            <w:r>
              <w:rPr>
                <w:rFonts w:ascii="Times New Roman" w:hAnsi="Times New Roman" w:eastAsia="Times New Roman"/>
                <w:b/>
                <w:color w:val="162B3A"/>
                <w:sz w:val="23"/>
              </w:rPr>
              <w:t>Почтовый адрес администратора для юридически значимых обращений: [УКАЗАТЬ ПОЧТОВЫЙ АДРЕС]. Без этого реквизита документ нельзя считать полностью готовым к публичному размещению.</w:t>
            </w:r>
          </w:p>
        </w:tc>
      </w:tr>
    </w:tbl>
    <w:p>
      <w:pPr>
        <w:spacing w:after="40"/>
      </w:pPr>
    </w:p>
    <w:p>
      <w:pPr>
        <w:spacing w:after="60"/>
        <w:jc w:val="center"/>
      </w:pPr>
      <w:r>
        <w:rPr>
          <w:rFonts w:ascii="Times New Roman" w:hAnsi="Times New Roman" w:eastAsia="Times New Roman"/>
          <w:b/>
          <w:i w:val="0"/>
          <w:color w:val="082C4B"/>
          <w:sz w:val="23"/>
        </w:rPr>
        <w:t>Администратор: Варосян Михаил Арноевич</w:t>
      </w:r>
    </w:p>
    <w:p>
      <w:pPr>
        <w:spacing w:after="60"/>
        <w:jc w:val="center"/>
      </w:pPr>
      <w:r>
        <w:rPr>
          <w:rFonts w:ascii="Times New Roman" w:hAnsi="Times New Roman" w:eastAsia="Times New Roman"/>
          <w:b w:val="0"/>
          <w:i w:val="0"/>
          <w:color w:val="687B88"/>
          <w:sz w:val="21"/>
        </w:rPr>
        <w:t>Контакт: misavarosan@gmail.com</w:t>
      </w:r>
    </w:p>
    <w:p>
      <w:pPr>
        <w:spacing w:after="0"/>
        <w:jc w:val="center"/>
      </w:pPr>
      <w:r>
        <w:rPr>
          <w:rFonts w:ascii="Times New Roman" w:hAnsi="Times New Roman" w:eastAsia="Times New Roman"/>
          <w:b w:val="0"/>
          <w:i w:val="0"/>
          <w:color w:val="F28A22"/>
          <w:sz w:val="21"/>
        </w:rPr>
        <w:t>https://finavangardgos.ru</w:t>
      </w:r>
    </w:p>
    <w:p>
      <w:r>
        <w:br w:type="page"/>
      </w:r>
    </w:p>
    <w:p>
      <w:pPr>
        <w:pStyle w:val="Heading1"/>
        <w:keepNext/>
      </w:pPr>
      <w:r>
        <w:t>1. Общие положения и статус Соглашения</w:t>
      </w:r>
    </w:p>
    <w:p>
      <w:pPr>
        <w:spacing w:after="120"/>
        <w:ind w:firstLine="454"/>
        <w:jc w:val="both"/>
      </w:pPr>
      <w:r>
        <w:rPr>
          <w:rFonts w:ascii="Times New Roman" w:hAnsi="Times New Roman" w:eastAsia="Times New Roman"/>
        </w:rPr>
        <w:t>1.1. Настоящее Пользовательское соглашение (далее — Соглашение) регулирует порядок доступа и использования образовательного портала «ФинАвангард», размещённого по адресу finavangardgos.ru, включая его материалы, цифровой образовательный модуль, кейс-симуляторы, персональное учебное досье, библиотеки, итоговые задания и иные функции (далее — Портал).</w:t>
      </w:r>
    </w:p>
    <w:p>
      <w:pPr>
        <w:spacing w:after="120"/>
        <w:ind w:firstLine="454"/>
        <w:jc w:val="both"/>
      </w:pPr>
      <w:r>
        <w:rPr>
          <w:rFonts w:ascii="Times New Roman" w:hAnsi="Times New Roman" w:eastAsia="Times New Roman"/>
        </w:rPr>
        <w:t>1.2. Администратором Портала и стороной настоящего Соглашения является Варосян Михаил Арноевич (далее — Администратор). Контактный адрес электронной почты: misavarosan@gmail.com. Почтовый адрес указывается в реквизитах до публикации Соглашения.</w:t>
      </w:r>
    </w:p>
    <w:p>
      <w:pPr>
        <w:spacing w:after="120"/>
        <w:ind w:firstLine="454"/>
        <w:jc w:val="both"/>
      </w:pPr>
      <w:r>
        <w:rPr>
          <w:rFonts w:ascii="Times New Roman" w:hAnsi="Times New Roman" w:eastAsia="Times New Roman"/>
        </w:rPr>
        <w:t>1.3. Портал разработан командой «ФинАвангард» Северо-Кавказского филиала РГУП им. В. М. Лебедева в рамках проекта по финансовой безопасности. Упоминание Университета отражает образовательную и конкурсную принадлежность команды, но само по себе не означает, что РГУП им. В. М. Лебедева является стороной Соглашения, оказывает услугу, принимает на себя обязательства Администратора или официально учредил лабораторию.</w:t>
      </w:r>
    </w:p>
    <w:p>
      <w:pPr>
        <w:spacing w:after="120"/>
        <w:ind w:firstLine="454"/>
        <w:jc w:val="both"/>
      </w:pPr>
      <w:r>
        <w:rPr>
          <w:rFonts w:ascii="Times New Roman" w:hAnsi="Times New Roman" w:eastAsia="Times New Roman"/>
        </w:rPr>
        <w:t>1.4. Проектируемая Университетская лаборатория цифровой финансовой безопасности является целевой организационной моделью проекта. До принятия отдельного акта Университета она не считается учреждённым структурным подразделением.</w:t>
      </w:r>
    </w:p>
    <w:p>
      <w:pPr>
        <w:spacing w:after="120"/>
        <w:ind w:firstLine="454"/>
        <w:jc w:val="both"/>
      </w:pPr>
      <w:r>
        <w:rPr>
          <w:rFonts w:ascii="Times New Roman" w:hAnsi="Times New Roman" w:eastAsia="Times New Roman"/>
        </w:rPr>
        <w:t>1.5. Соглашение является договором присоединения в части интерактивного использования Портала. Если Пользователь не согласен с его условиями, он должен прекратить использование интерактивных функций.</w:t>
      </w:r>
    </w:p>
    <w:p>
      <w:pPr>
        <w:pStyle w:val="Heading1"/>
        <w:keepNext/>
      </w:pPr>
      <w:r>
        <w:t>2. Термины</w:t>
      </w:r>
    </w:p>
    <w:p>
      <w:pPr>
        <w:numPr>
          <w:ilvl w:val="0"/>
          <w:numId w:val="10"/>
        </w:numPr>
        <w:spacing w:after="60" w:line="276" w:lineRule="auto"/>
      </w:pPr>
      <w:r>
        <w:rPr>
          <w:rFonts w:ascii="Times New Roman" w:hAnsi="Times New Roman" w:eastAsia="Times New Roman"/>
        </w:rPr>
        <w:t>Пользователь — физическое лицо, получающее доступ к Порталу.</w:t>
      </w:r>
    </w:p>
    <w:p>
      <w:pPr>
        <w:numPr>
          <w:ilvl w:val="0"/>
          <w:numId w:val="10"/>
        </w:numPr>
        <w:spacing w:after="60" w:line="276" w:lineRule="auto"/>
      </w:pPr>
      <w:r>
        <w:rPr>
          <w:rFonts w:ascii="Times New Roman" w:hAnsi="Times New Roman" w:eastAsia="Times New Roman"/>
        </w:rPr>
        <w:t>Образовательный модуль — совокупность восьми адаптивных траекторий по финансовой безопасности.</w:t>
      </w:r>
    </w:p>
    <w:p>
      <w:pPr>
        <w:numPr>
          <w:ilvl w:val="0"/>
          <w:numId w:val="10"/>
        </w:numPr>
        <w:spacing w:after="60" w:line="276" w:lineRule="auto"/>
      </w:pPr>
      <w:r>
        <w:rPr>
          <w:rFonts w:ascii="Times New Roman" w:hAnsi="Times New Roman" w:eastAsia="Times New Roman"/>
        </w:rPr>
        <w:t>Кейс-симулятор — интерактивная ситуация, в которой Пользователь выбирает действие и получает объяснение последствий.</w:t>
      </w:r>
    </w:p>
    <w:p>
      <w:pPr>
        <w:numPr>
          <w:ilvl w:val="0"/>
          <w:numId w:val="10"/>
        </w:numPr>
        <w:spacing w:after="60" w:line="276" w:lineRule="auto"/>
      </w:pPr>
      <w:r>
        <w:rPr>
          <w:rFonts w:ascii="Times New Roman" w:hAnsi="Times New Roman" w:eastAsia="Times New Roman"/>
        </w:rPr>
        <w:t>Персональное учебное досье — локальная или, после отдельного запуска, серверная учебная запись результатов, ошибок, сильных и слабых зон; оно не является финансовым рейтингом или кредитной историей.</w:t>
      </w:r>
    </w:p>
    <w:p>
      <w:pPr>
        <w:numPr>
          <w:ilvl w:val="0"/>
          <w:numId w:val="10"/>
        </w:numPr>
        <w:spacing w:after="60" w:line="276" w:lineRule="auto"/>
      </w:pPr>
      <w:r>
        <w:rPr>
          <w:rFonts w:ascii="Times New Roman" w:hAnsi="Times New Roman" w:eastAsia="Times New Roman"/>
        </w:rPr>
        <w:t>Модератор — участник проектируемой Университетской лаборатории цифровой финансовой безопасности, уполномоченный по правилам проекта проверять материалы или письменные работы.</w:t>
      </w:r>
    </w:p>
    <w:p>
      <w:pPr>
        <w:numPr>
          <w:ilvl w:val="0"/>
          <w:numId w:val="10"/>
        </w:numPr>
        <w:spacing w:after="60" w:line="276" w:lineRule="auto"/>
      </w:pPr>
      <w:r>
        <w:rPr>
          <w:rFonts w:ascii="Times New Roman" w:hAnsi="Times New Roman" w:eastAsia="Times New Roman"/>
        </w:rPr>
        <w:t>Локальное хранилище — память браузера на устройстве Пользователя, включая localStorage; оно не является серверной базой Администратора.</w:t>
      </w:r>
    </w:p>
    <w:p>
      <w:pPr>
        <w:pStyle w:val="Heading1"/>
        <w:keepNext/>
      </w:pPr>
      <w:r>
        <w:t>3. Принятие Соглашения</w:t>
      </w:r>
    </w:p>
    <w:p>
      <w:pPr>
        <w:spacing w:after="120"/>
        <w:ind w:firstLine="454"/>
        <w:jc w:val="both"/>
      </w:pPr>
      <w:r>
        <w:rPr>
          <w:rFonts w:ascii="Times New Roman" w:hAnsi="Times New Roman" w:eastAsia="Times New Roman"/>
        </w:rPr>
        <w:t>3.1. Общедоступные информационные материалы можно просматривать без регистрации. Для интерактивных функций Администратор размещает рядом с кнопкой продолжения ссылку на Соглашение и отдельный элемент подтверждения «Я принимаю Пользовательское соглашение». Отметка такого элемента и нажатие кнопки продолжения являются полным и безоговорочным принятием актуальной редакции Соглашения.</w:t>
      </w:r>
    </w:p>
    <w:p>
      <w:pPr>
        <w:spacing w:after="120"/>
        <w:ind w:firstLine="454"/>
        <w:jc w:val="both"/>
      </w:pPr>
      <w:r>
        <w:rPr>
          <w:rFonts w:ascii="Times New Roman" w:hAnsi="Times New Roman" w:eastAsia="Times New Roman"/>
        </w:rPr>
        <w:t>3.2. До внедрения указанного элемента Портал не должен считать простой просмотр страницы доказанным согласием Пользователя на серверную обработку персональных данных. В текущем прототипе передача данных профиля и эссе на сервер не реализована.</w:t>
      </w:r>
    </w:p>
    <w:p>
      <w:pPr>
        <w:spacing w:after="120"/>
        <w:ind w:firstLine="454"/>
        <w:jc w:val="both"/>
      </w:pPr>
      <w:r>
        <w:rPr>
          <w:rFonts w:ascii="Times New Roman" w:hAnsi="Times New Roman" w:eastAsia="Times New Roman"/>
        </w:rPr>
        <w:t>3.3. Пользователь принимает Соглашение только за себя. За несовершеннолетнего в случаях, когда закон или характер действия требует участия законного представителя, согласие предоставляет такой представитель.</w:t>
      </w:r>
    </w:p>
    <w:p>
      <w:pPr>
        <w:pStyle w:val="Heading1"/>
        <w:keepNext/>
      </w:pPr>
      <w:r>
        <w:t>4. Предмет Соглашения</w:t>
      </w:r>
    </w:p>
    <w:p>
      <w:pPr>
        <w:spacing w:after="120"/>
        <w:ind w:firstLine="454"/>
        <w:jc w:val="both"/>
      </w:pPr>
      <w:r>
        <w:rPr>
          <w:rFonts w:ascii="Times New Roman" w:hAnsi="Times New Roman" w:eastAsia="Times New Roman"/>
        </w:rPr>
        <w:t>4.1. Администратор предоставляет Пользователю безвозмездный, ограниченный, неисключительный и непередаваемый доступ к функциям Портала в личных образовательных целях.</w:t>
      </w:r>
    </w:p>
    <w:p>
      <w:pPr>
        <w:spacing w:after="120"/>
        <w:ind w:firstLine="454"/>
        <w:jc w:val="both"/>
      </w:pPr>
      <w:r>
        <w:rPr>
          <w:rFonts w:ascii="Times New Roman" w:hAnsi="Times New Roman" w:eastAsia="Times New Roman"/>
        </w:rPr>
        <w:t>4.2. Портал предназначен для формирования навыков финансово безопасного поведения: распознавания риска, паузы, защиты доступа, проверки через официальный канал, выбора безопасного действия, фиксации обстоятельств и обращения по компетенции.</w:t>
      </w:r>
    </w:p>
    <w:p>
      <w:pPr>
        <w:spacing w:after="120"/>
        <w:ind w:firstLine="454"/>
        <w:jc w:val="both"/>
      </w:pPr>
      <w:r>
        <w:rPr>
          <w:rFonts w:ascii="Times New Roman" w:hAnsi="Times New Roman" w:eastAsia="Times New Roman"/>
        </w:rPr>
        <w:t>4.3. Состав функций, количество кейсов, языки, доступность отдельных разделов и порядок прохождения могут изменяться по мере развития проекта, обновления угроз и результатов пилотирования.</w:t>
      </w:r>
    </w:p>
    <w:p>
      <w:pPr>
        <w:pStyle w:val="Heading1"/>
        <w:keepNext/>
      </w:pPr>
      <w:r>
        <w:t>5. Информационный и образовательный характер материалов</w:t>
      </w:r>
    </w:p>
    <w:p>
      <w:pPr>
        <w:spacing w:after="120"/>
        <w:ind w:firstLine="454"/>
        <w:jc w:val="both"/>
      </w:pPr>
      <w:r>
        <w:rPr>
          <w:rFonts w:ascii="Times New Roman" w:hAnsi="Times New Roman" w:eastAsia="Times New Roman"/>
        </w:rPr>
        <w:t>5.1. Материалы Портала носят информационно-просветительский и учебный характер. Они не являются индивидуальной финансовой, банковской, инвестиционной, страховой, налоговой или юридической консультацией, персональной рекомендацией, офертой финансового продукта либо гарантией результата.</w:t>
      </w:r>
    </w:p>
    <w:p>
      <w:pPr>
        <w:spacing w:after="120"/>
        <w:ind w:firstLine="454"/>
        <w:jc w:val="both"/>
      </w:pPr>
      <w:r>
        <w:rPr>
          <w:rFonts w:ascii="Times New Roman" w:hAnsi="Times New Roman" w:eastAsia="Times New Roman"/>
        </w:rPr>
        <w:t>5.2. Учебный сценарий упрощает обстоятельства и не заменяет проверку реальной ситуации. Перед фактическим переводом денег, передачей документов, заключением договора или обращением за защитой Пользователь должен использовать официальный канал соответствующей организации и, при необходимости, получить профессиональную консультацию.</w:t>
      </w:r>
    </w:p>
    <w:p>
      <w:pPr>
        <w:spacing w:after="120"/>
        <w:ind w:firstLine="454"/>
        <w:jc w:val="both"/>
      </w:pPr>
      <w:r>
        <w:rPr>
          <w:rFonts w:ascii="Times New Roman" w:hAnsi="Times New Roman" w:eastAsia="Times New Roman"/>
        </w:rPr>
        <w:t>5.3. При подозрении на мошенничество, утрате доступа, неизвестном списании или иной реальной угрозе Пользователь должен прекратить опасное действие, связаться с банком или иной организацией по официальным реквизитам, сохранить доказательства и обратиться в компетентный орган. Портал не является каналом экстренного реагирования.</w:t>
      </w:r>
    </w:p>
    <w:p>
      <w:pPr>
        <w:pStyle w:val="Heading1"/>
        <w:keepNext/>
      </w:pPr>
      <w:r>
        <w:t>6. Образовательный результат и сертификат</w:t>
      </w:r>
    </w:p>
    <w:p>
      <w:pPr>
        <w:spacing w:after="120"/>
        <w:ind w:firstLine="454"/>
        <w:jc w:val="both"/>
      </w:pPr>
      <w:r>
        <w:rPr>
          <w:rFonts w:ascii="Times New Roman" w:hAnsi="Times New Roman" w:eastAsia="Times New Roman"/>
        </w:rPr>
        <w:t>6.1. Результаты отражают выполнение заданий в конкретной версии Портала и не подтверждают безопасность всех будущих действий Пользователя.</w:t>
      </w:r>
    </w:p>
    <w:p>
      <w:pPr>
        <w:spacing w:after="120"/>
        <w:ind w:firstLine="454"/>
        <w:jc w:val="both"/>
      </w:pPr>
      <w:r>
        <w:rPr>
          <w:rFonts w:ascii="Times New Roman" w:hAnsi="Times New Roman" w:eastAsia="Times New Roman"/>
        </w:rPr>
        <w:t>6.2. Текущий порог зачёта, структура метрик и контроль через 90 дней являются элементами проектной методики и могут корректироваться по итогам пилота. Девяностый день является контрольной точкой, а не гарантированным сроком формирования привычки.</w:t>
      </w:r>
    </w:p>
    <w:p>
      <w:pPr>
        <w:spacing w:after="120"/>
        <w:ind w:firstLine="454"/>
        <w:jc w:val="both"/>
      </w:pPr>
      <w:r>
        <w:rPr>
          <w:rFonts w:ascii="Times New Roman" w:hAnsi="Times New Roman" w:eastAsia="Times New Roman"/>
        </w:rPr>
        <w:t>6.3. Сертификат Портала подтверждает прохождение информационного курса и выполнение предусмотренных учебных заданий. Он не является документом об образовании и (или) о квалификации, не присваивает профессию, квалификацию, разряд, категорию или право на осуществление регулируемой деятельности.</w:t>
      </w:r>
    </w:p>
    <w:p>
      <w:pPr>
        <w:pStyle w:val="Heading1"/>
        <w:keepNext/>
      </w:pPr>
      <w:r>
        <w:t>7. Профиль и режим текущего прототипа</w:t>
      </w:r>
    </w:p>
    <w:p>
      <w:pPr>
        <w:spacing w:after="120"/>
        <w:ind w:firstLine="454"/>
        <w:jc w:val="both"/>
      </w:pPr>
      <w:r>
        <w:rPr>
          <w:rFonts w:ascii="Times New Roman" w:hAnsi="Times New Roman" w:eastAsia="Times New Roman"/>
        </w:rPr>
        <w:t>7.1. Для младших пользователей предусмотрен безопасный гостевой режим: имя или псевдоним и класс без фамилии, региона, образовательной организации и иных избыточных сведений.</w:t>
      </w:r>
    </w:p>
    <w:p>
      <w:pPr>
        <w:spacing w:after="120"/>
        <w:ind w:firstLine="454"/>
        <w:jc w:val="both"/>
      </w:pPr>
      <w:r>
        <w:rPr>
          <w:rFonts w:ascii="Times New Roman" w:hAnsi="Times New Roman" w:eastAsia="Times New Roman"/>
        </w:rPr>
        <w:t>7.2. Полный профиль может содержать фамилию, имя, отчество, возраст, пол, регион, наименование образовательной организации и, для отдельных траекторий, номер студенческого билета. В текущем прототипе эти значения используются в памяти открытой страницы и не отправляются Администратору.</w:t>
      </w:r>
    </w:p>
    <w:p>
      <w:pPr>
        <w:spacing w:after="120"/>
        <w:ind w:firstLine="454"/>
        <w:jc w:val="both"/>
      </w:pPr>
      <w:r>
        <w:rPr>
          <w:rFonts w:ascii="Times New Roman" w:hAnsi="Times New Roman" w:eastAsia="Times New Roman"/>
        </w:rPr>
        <w:t>7.3. Результат прохождения, число ошибок, дата выполнения, дата повторения через 90 дней, выбранный язык и черновик итогового эссе могут сохраняться в локальном хранилище браузера на устройстве Пользователя. Администратор не получает доступ к этим значениям через интерфейс текущего прототипа.</w:t>
      </w:r>
    </w:p>
    <w:p>
      <w:pPr>
        <w:spacing w:after="120"/>
        <w:ind w:firstLine="454"/>
        <w:jc w:val="both"/>
      </w:pPr>
      <w:r>
        <w:rPr>
          <w:rFonts w:ascii="Times New Roman" w:hAnsi="Times New Roman" w:eastAsia="Times New Roman"/>
        </w:rPr>
        <w:t>7.4. Пользователь, работающий на общем или чужом устройстве, должен учитывать, что локальные данные могут быть доступны другому пользователю устройства. Для удаления следует очистить данные сайта finavangardgos.ru в настройках браузера. Будущая версия должна предусматривать отдельную кнопку удаления локальных данных.</w:t>
      </w:r>
    </w:p>
    <w:p>
      <w:pPr>
        <w:pStyle w:val="Heading1"/>
        <w:keepNext/>
      </w:pPr>
      <w:r>
        <w:t>8. Технические данные и инфраструктура</w:t>
      </w:r>
    </w:p>
    <w:p>
      <w:pPr>
        <w:spacing w:after="120"/>
        <w:ind w:firstLine="454"/>
        <w:jc w:val="both"/>
      </w:pPr>
      <w:r>
        <w:rPr>
          <w:rFonts w:ascii="Times New Roman" w:hAnsi="Times New Roman" w:eastAsia="Times New Roman"/>
        </w:rPr>
        <w:t>8.1. При открытии любого сайта поставщик хостинга, сеть доставки контента или средство защиты может автоматически обрабатывать технические данные запроса: IP-адрес, дату и время, адрес запрошенной страницы, тип браузера и устройства, служебные идентификаторы безопасности и сведения об ошибках. Конкретный состав зависит от инфраструктуры размещения.</w:t>
      </w:r>
    </w:p>
    <w:p>
      <w:pPr>
        <w:spacing w:after="120"/>
        <w:ind w:firstLine="454"/>
        <w:jc w:val="both"/>
      </w:pPr>
      <w:r>
        <w:rPr>
          <w:rFonts w:ascii="Times New Roman" w:hAnsi="Times New Roman" w:eastAsia="Times New Roman"/>
        </w:rPr>
        <w:t>8.2. Администратор не использует технические данные для кредитного скоринга, рекламы финансовых продуктов или оценки благонадёжности Пользователя.</w:t>
      </w:r>
    </w:p>
    <w:p>
      <w:pPr>
        <w:spacing w:after="120"/>
        <w:ind w:firstLine="454"/>
        <w:jc w:val="both"/>
      </w:pPr>
      <w:r>
        <w:rPr>
          <w:rFonts w:ascii="Times New Roman" w:hAnsi="Times New Roman" w:eastAsia="Times New Roman"/>
        </w:rPr>
        <w:t>8.3. До включения серверной регистрации, аналитики, отправки эссе или обратной связи Администратор обязан определить поставщиков, цели, состав данных, сроки хранения, место баз данных, трансграничную передачу, меры защиты и иные требования применимого законодательства.</w:t>
      </w:r>
    </w:p>
    <w:p>
      <w:pPr>
        <w:pStyle w:val="Heading1"/>
        <w:keepNext/>
      </w:pPr>
      <w:r>
        <w:t>9. Персональные данные</w:t>
      </w:r>
    </w:p>
    <w:p>
      <w:pPr>
        <w:spacing w:after="120"/>
        <w:ind w:firstLine="454"/>
        <w:jc w:val="both"/>
      </w:pPr>
      <w:r>
        <w:rPr>
          <w:rFonts w:ascii="Times New Roman" w:hAnsi="Times New Roman" w:eastAsia="Times New Roman"/>
        </w:rPr>
        <w:t>9.1. Настоящий раздел описывает фактический режим текущего прототипа и не заменяет отдельную Политику обработки персональных данных, если Администратор начнёт собирать данные через сервер, электронную форму, аналитику или иной канал.</w:t>
      </w:r>
    </w:p>
    <w:p>
      <w:pPr>
        <w:spacing w:after="120"/>
        <w:ind w:firstLine="454"/>
        <w:jc w:val="both"/>
      </w:pPr>
      <w:r>
        <w:rPr>
          <w:rFonts w:ascii="Times New Roman" w:hAnsi="Times New Roman" w:eastAsia="Times New Roman"/>
        </w:rPr>
        <w:t>9.2. Обращение по электронной почте является добровольной передачей Администратору адреса отправителя, имени, содержания сообщения и приложений. Такие данные используются для ответа, защиты прав и документирования обращения и не должны включать пароли, коды подтверждения, полные реквизиты банковской карты, данные входа в банк или иные секреты.</w:t>
      </w:r>
    </w:p>
    <w:p>
      <w:pPr>
        <w:spacing w:after="120"/>
        <w:ind w:firstLine="454"/>
        <w:jc w:val="both"/>
      </w:pPr>
      <w:r>
        <w:rPr>
          <w:rFonts w:ascii="Times New Roman" w:hAnsi="Times New Roman" w:eastAsia="Times New Roman"/>
        </w:rPr>
        <w:t>9.3. Пользователь вправе запросить сведения об обработке, исправление, прекращение обработки или удаление данных, направив письмо на misavarosan@gmail.com. Требование исполняется в сроки, установленные применимым законодательством, если хранение не требуется законом или для защиты прав.</w:t>
      </w:r>
    </w:p>
    <w:p>
      <w:pPr>
        <w:spacing w:after="120"/>
        <w:ind w:firstLine="454"/>
        <w:jc w:val="both"/>
      </w:pPr>
      <w:r>
        <w:rPr>
          <w:rFonts w:ascii="Times New Roman" w:hAnsi="Times New Roman" w:eastAsia="Times New Roman"/>
        </w:rPr>
        <w:t>9.4. Перед запуском серверной обработки Администратор публикует доступную Политику, определяет законное основание, получает необходимые согласия, выполняет требования об уведомлении уполномоченного органа и проверяет требования к локализации и трансграничной передаче.</w:t>
      </w:r>
    </w:p>
    <w:p>
      <w:pPr>
        <w:pStyle w:val="Heading1"/>
        <w:keepNext/>
      </w:pPr>
      <w:r>
        <w:t>10. Несовершеннолетние пользователи</w:t>
      </w:r>
    </w:p>
    <w:p>
      <w:pPr>
        <w:spacing w:after="120"/>
        <w:ind w:firstLine="454"/>
        <w:jc w:val="both"/>
      </w:pPr>
      <w:r>
        <w:rPr>
          <w:rFonts w:ascii="Times New Roman" w:hAnsi="Times New Roman" w:eastAsia="Times New Roman"/>
        </w:rPr>
        <w:t>10.1. Портал использует возрастную адаптацию и принцип минимизации данных. Пользователям младшего возраста рекомендуется проходить модуль совместно с родителем, иным законным представителем или педагогом.</w:t>
      </w:r>
    </w:p>
    <w:p>
      <w:pPr>
        <w:spacing w:after="120"/>
        <w:ind w:firstLine="454"/>
        <w:jc w:val="both"/>
      </w:pPr>
      <w:r>
        <w:rPr>
          <w:rFonts w:ascii="Times New Roman" w:hAnsi="Times New Roman" w:eastAsia="Times New Roman"/>
        </w:rPr>
        <w:t>10.2. Несовершеннолетний не должен вводить или направлять сведения о банковских счетах, картах, кодах, документах, точном адресе проживания либо иных данных, не необходимых для учебной функции.</w:t>
      </w:r>
    </w:p>
    <w:p>
      <w:pPr>
        <w:spacing w:after="120"/>
        <w:ind w:firstLine="454"/>
        <w:jc w:val="both"/>
      </w:pPr>
      <w:r>
        <w:rPr>
          <w:rFonts w:ascii="Times New Roman" w:hAnsi="Times New Roman" w:eastAsia="Times New Roman"/>
        </w:rPr>
        <w:t>10.3. Перед серверной передачей полного профиля, письменной работы, контактных данных, фото, видео или согласия на публичное размещение Администратор определяет необходимость и форму участия законного представителя с учётом возраста, цели и применимого права.</w:t>
      </w:r>
    </w:p>
    <w:p>
      <w:pPr>
        <w:pStyle w:val="Heading1"/>
        <w:keepNext/>
      </w:pPr>
      <w:r>
        <w:t>11. Итоговое эссе и иные материалы Пользователя</w:t>
      </w:r>
    </w:p>
    <w:p>
      <w:pPr>
        <w:spacing w:after="120"/>
        <w:ind w:firstLine="454"/>
        <w:jc w:val="both"/>
      </w:pPr>
      <w:r>
        <w:rPr>
          <w:rFonts w:ascii="Times New Roman" w:hAnsi="Times New Roman" w:eastAsia="Times New Roman"/>
        </w:rPr>
        <w:t>11.1. В текущем прототипе черновик эссе сохраняется локально и не передаётся модератору. Сообщение о будущей проверке описывает целевую функцию и не означает, что модератор уже получил текст.</w:t>
      </w:r>
    </w:p>
    <w:p>
      <w:pPr>
        <w:spacing w:after="120"/>
        <w:ind w:firstLine="454"/>
        <w:jc w:val="both"/>
      </w:pPr>
      <w:r>
        <w:rPr>
          <w:rFonts w:ascii="Times New Roman" w:hAnsi="Times New Roman" w:eastAsia="Times New Roman"/>
        </w:rPr>
        <w:t>11.2. После запуска защищённой отправки Пользователь сохраняет исключительные права на созданный им текст и предоставляет Администратору простую безвозмездную лицензию только в объёме, необходимом для получения, хранения, проверки, предоставления обратной связи и обезличенного контроля качества.</w:t>
      </w:r>
    </w:p>
    <w:p>
      <w:pPr>
        <w:spacing w:after="120"/>
        <w:ind w:firstLine="454"/>
        <w:jc w:val="both"/>
      </w:pPr>
      <w:r>
        <w:rPr>
          <w:rFonts w:ascii="Times New Roman" w:hAnsi="Times New Roman" w:eastAsia="Times New Roman"/>
        </w:rPr>
        <w:t>11.3. Публичное размещение эссе, имени, фото, цитаты или истории Пользователя допускается только на основании отдельного явного согласия. Высокий результат сам по себе не является согласием на публикацию.</w:t>
      </w:r>
    </w:p>
    <w:p>
      <w:pPr>
        <w:spacing w:after="120"/>
        <w:ind w:firstLine="454"/>
        <w:jc w:val="both"/>
      </w:pPr>
      <w:r>
        <w:rPr>
          <w:rFonts w:ascii="Times New Roman" w:hAnsi="Times New Roman" w:eastAsia="Times New Roman"/>
        </w:rPr>
        <w:t>11.4. Если работа показывает интересное или потенциально опасное заблуждение, модератор может предложить Пользователю добровольное обсуждение по указанному им каналу связи. Контакт не должен использоваться для давления, рекламы или получения финансовых данных.</w:t>
      </w:r>
    </w:p>
    <w:p>
      <w:pPr>
        <w:pStyle w:val="Heading1"/>
        <w:keepNext/>
      </w:pPr>
      <w:r>
        <w:t>12. Права Пользователя</w:t>
      </w:r>
    </w:p>
    <w:p>
      <w:pPr>
        <w:numPr>
          <w:ilvl w:val="0"/>
          <w:numId w:val="11"/>
        </w:numPr>
        <w:spacing w:after="60" w:line="276" w:lineRule="auto"/>
      </w:pPr>
      <w:r>
        <w:rPr>
          <w:rFonts w:ascii="Times New Roman" w:hAnsi="Times New Roman" w:eastAsia="Times New Roman"/>
        </w:rPr>
        <w:t>получать доступ к общедоступным материалам в пределах технической доступности Портала</w:t>
      </w:r>
    </w:p>
    <w:p>
      <w:pPr>
        <w:numPr>
          <w:ilvl w:val="0"/>
          <w:numId w:val="11"/>
        </w:numPr>
        <w:spacing w:after="60" w:line="276" w:lineRule="auto"/>
      </w:pPr>
      <w:r>
        <w:rPr>
          <w:rFonts w:ascii="Times New Roman" w:hAnsi="Times New Roman" w:eastAsia="Times New Roman"/>
        </w:rPr>
        <w:t>видеть критерии оценки и объяснение результата, предусмотренные текущей версией</w:t>
      </w:r>
    </w:p>
    <w:p>
      <w:pPr>
        <w:numPr>
          <w:ilvl w:val="0"/>
          <w:numId w:val="11"/>
        </w:numPr>
        <w:spacing w:after="60" w:line="276" w:lineRule="auto"/>
      </w:pPr>
      <w:r>
        <w:rPr>
          <w:rFonts w:ascii="Times New Roman" w:hAnsi="Times New Roman" w:eastAsia="Times New Roman"/>
        </w:rPr>
        <w:t>использовать гостевой режим и не предоставлять избыточные данные</w:t>
      </w:r>
    </w:p>
    <w:p>
      <w:pPr>
        <w:numPr>
          <w:ilvl w:val="0"/>
          <w:numId w:val="11"/>
        </w:numPr>
        <w:spacing w:after="60" w:line="276" w:lineRule="auto"/>
      </w:pPr>
      <w:r>
        <w:rPr>
          <w:rFonts w:ascii="Times New Roman" w:hAnsi="Times New Roman" w:eastAsia="Times New Roman"/>
        </w:rPr>
        <w:t>прекратить использование и удалить локальные данные через настройки браузера</w:t>
      </w:r>
    </w:p>
    <w:p>
      <w:pPr>
        <w:numPr>
          <w:ilvl w:val="0"/>
          <w:numId w:val="11"/>
        </w:numPr>
        <w:spacing w:after="60" w:line="276" w:lineRule="auto"/>
      </w:pPr>
      <w:r>
        <w:rPr>
          <w:rFonts w:ascii="Times New Roman" w:hAnsi="Times New Roman" w:eastAsia="Times New Roman"/>
        </w:rPr>
        <w:t>сообщать об ошибках, недоступности, устаревшем источнике или опасной рекомендации</w:t>
      </w:r>
    </w:p>
    <w:p>
      <w:pPr>
        <w:numPr>
          <w:ilvl w:val="0"/>
          <w:numId w:val="11"/>
        </w:numPr>
        <w:spacing w:after="60" w:line="276" w:lineRule="auto"/>
      </w:pPr>
      <w:r>
        <w:rPr>
          <w:rFonts w:ascii="Times New Roman" w:hAnsi="Times New Roman" w:eastAsia="Times New Roman"/>
        </w:rPr>
        <w:t>сохранять авторство своей письменной работы и отдельно решать вопрос о публичной публикации</w:t>
      </w:r>
    </w:p>
    <w:p>
      <w:pPr>
        <w:numPr>
          <w:ilvl w:val="0"/>
          <w:numId w:val="11"/>
        </w:numPr>
        <w:spacing w:after="60" w:line="276" w:lineRule="auto"/>
      </w:pPr>
      <w:r>
        <w:rPr>
          <w:rFonts w:ascii="Times New Roman" w:hAnsi="Times New Roman" w:eastAsia="Times New Roman"/>
        </w:rPr>
        <w:t>обращаться к Администратору по вопросам данных и условий Соглашения</w:t>
      </w:r>
    </w:p>
    <w:p>
      <w:pPr>
        <w:pStyle w:val="Heading1"/>
        <w:keepNext/>
      </w:pPr>
      <w:r>
        <w:t>13. Обязанности Пользователя</w:t>
      </w:r>
    </w:p>
    <w:p>
      <w:pPr>
        <w:numPr>
          <w:ilvl w:val="0"/>
          <w:numId w:val="12"/>
        </w:numPr>
        <w:spacing w:after="60" w:line="276" w:lineRule="auto"/>
      </w:pPr>
      <w:r>
        <w:rPr>
          <w:rFonts w:ascii="Times New Roman" w:hAnsi="Times New Roman" w:eastAsia="Times New Roman"/>
        </w:rPr>
        <w:t>использовать Портал законно, добросовестно и в образовательных целях</w:t>
      </w:r>
    </w:p>
    <w:p>
      <w:pPr>
        <w:numPr>
          <w:ilvl w:val="0"/>
          <w:numId w:val="12"/>
        </w:numPr>
        <w:spacing w:after="60" w:line="276" w:lineRule="auto"/>
      </w:pPr>
      <w:r>
        <w:rPr>
          <w:rFonts w:ascii="Times New Roman" w:hAnsi="Times New Roman" w:eastAsia="Times New Roman"/>
        </w:rPr>
        <w:t>не вводить чужие персональные данные без полномочия и законного основания</w:t>
      </w:r>
    </w:p>
    <w:p>
      <w:pPr>
        <w:numPr>
          <w:ilvl w:val="0"/>
          <w:numId w:val="12"/>
        </w:numPr>
        <w:spacing w:after="60" w:line="276" w:lineRule="auto"/>
      </w:pPr>
      <w:r>
        <w:rPr>
          <w:rFonts w:ascii="Times New Roman" w:hAnsi="Times New Roman" w:eastAsia="Times New Roman"/>
        </w:rPr>
        <w:t>не публиковать и не направлять секретные коды, пароли, полные реквизиты карт или данные банковского доступа</w:t>
      </w:r>
    </w:p>
    <w:p>
      <w:pPr>
        <w:numPr>
          <w:ilvl w:val="0"/>
          <w:numId w:val="12"/>
        </w:numPr>
        <w:spacing w:after="60" w:line="276" w:lineRule="auto"/>
      </w:pPr>
      <w:r>
        <w:rPr>
          <w:rFonts w:ascii="Times New Roman" w:hAnsi="Times New Roman" w:eastAsia="Times New Roman"/>
        </w:rPr>
        <w:t>не обходить технические ограничения, не вмешиваться в работу кода и не создавать чрезмерную нагрузку</w:t>
      </w:r>
    </w:p>
    <w:p>
      <w:pPr>
        <w:numPr>
          <w:ilvl w:val="0"/>
          <w:numId w:val="12"/>
        </w:numPr>
        <w:spacing w:after="60" w:line="276" w:lineRule="auto"/>
      </w:pPr>
      <w:r>
        <w:rPr>
          <w:rFonts w:ascii="Times New Roman" w:hAnsi="Times New Roman" w:eastAsia="Times New Roman"/>
        </w:rPr>
        <w:t>не размещать вредоносный код, угрозы, дискриминационный, незаконный или нарушающий права третьих лиц материал</w:t>
      </w:r>
    </w:p>
    <w:p>
      <w:pPr>
        <w:numPr>
          <w:ilvl w:val="0"/>
          <w:numId w:val="12"/>
        </w:numPr>
        <w:spacing w:after="60" w:line="276" w:lineRule="auto"/>
      </w:pPr>
      <w:r>
        <w:rPr>
          <w:rFonts w:ascii="Times New Roman" w:hAnsi="Times New Roman" w:eastAsia="Times New Roman"/>
        </w:rPr>
        <w:t>не выдавать сертификат, результат или материалы Портала за государственный документ, квалификацию или индивидуальную профессиональную рекомендацию</w:t>
      </w:r>
    </w:p>
    <w:p>
      <w:pPr>
        <w:numPr>
          <w:ilvl w:val="0"/>
          <w:numId w:val="12"/>
        </w:numPr>
        <w:spacing w:after="60" w:line="276" w:lineRule="auto"/>
      </w:pPr>
      <w:r>
        <w:rPr>
          <w:rFonts w:ascii="Times New Roman" w:hAnsi="Times New Roman" w:eastAsia="Times New Roman"/>
        </w:rPr>
        <w:t>при использовании источника учитывать дату, юрисдикцию и пределы применимости</w:t>
      </w:r>
    </w:p>
    <w:p>
      <w:pPr>
        <w:pStyle w:val="Heading1"/>
        <w:keepNext/>
      </w:pPr>
      <w:r>
        <w:t>14. Модерация и ограничение доступа</w:t>
      </w:r>
    </w:p>
    <w:p>
      <w:pPr>
        <w:spacing w:after="120"/>
        <w:ind w:firstLine="454"/>
        <w:jc w:val="both"/>
      </w:pPr>
      <w:r>
        <w:rPr>
          <w:rFonts w:ascii="Times New Roman" w:hAnsi="Times New Roman" w:eastAsia="Times New Roman"/>
        </w:rPr>
        <w:t>14.1. Администратор и уполномоченный модератор вправе отклонить, скрыть или удалить материал, нарушающий Соглашение, закон, права третьих лиц, безопасность пользователей или методические требования.</w:t>
      </w:r>
    </w:p>
    <w:p>
      <w:pPr>
        <w:spacing w:after="120"/>
        <w:ind w:firstLine="454"/>
        <w:jc w:val="both"/>
      </w:pPr>
      <w:r>
        <w:rPr>
          <w:rFonts w:ascii="Times New Roman" w:hAnsi="Times New Roman" w:eastAsia="Times New Roman"/>
        </w:rPr>
        <w:t>14.2. Доступ к интерактивной функции может быть временно ограничен при попытке вмешательства, автоматизированной атаке, распространении вредоносного содержания или иной угрозе. Ограничение должно быть соразмерно риску и не отменяет предусмотренные законом права Пользователя.</w:t>
      </w:r>
    </w:p>
    <w:p>
      <w:pPr>
        <w:spacing w:after="120"/>
        <w:ind w:firstLine="454"/>
        <w:jc w:val="both"/>
      </w:pPr>
      <w:r>
        <w:rPr>
          <w:rFonts w:ascii="Times New Roman" w:hAnsi="Times New Roman" w:eastAsia="Times New Roman"/>
        </w:rPr>
        <w:t>14.3. Автоматическая система может предварительно выявлять признаки риска, но окончательное решение о содержании, письменной работе и допуске материала принимает модератор.</w:t>
      </w:r>
    </w:p>
    <w:p>
      <w:pPr>
        <w:pStyle w:val="Heading1"/>
        <w:keepNext/>
      </w:pPr>
      <w:r>
        <w:t>15. Интеллектуальная собственность</w:t>
      </w:r>
    </w:p>
    <w:p>
      <w:pPr>
        <w:spacing w:after="120"/>
        <w:ind w:firstLine="454"/>
        <w:jc w:val="both"/>
      </w:pPr>
      <w:r>
        <w:rPr>
          <w:rFonts w:ascii="Times New Roman" w:hAnsi="Times New Roman" w:eastAsia="Times New Roman"/>
        </w:rPr>
        <w:t>15.1. Оригинальные тексты, структура, дизайн, программный код, кейсы, рубрики, иллюстрации и обозначения Портала охраняются законодательством об интеллектуальной собственности в пределах прав соответствующих правообладателей. Материалы третьих лиц используются с указанием источника и сохраняют свой правовой режим.</w:t>
      </w:r>
    </w:p>
    <w:p>
      <w:pPr>
        <w:spacing w:after="120"/>
        <w:ind w:firstLine="454"/>
        <w:jc w:val="both"/>
      </w:pPr>
      <w:r>
        <w:rPr>
          <w:rFonts w:ascii="Times New Roman" w:hAnsi="Times New Roman" w:eastAsia="Times New Roman"/>
        </w:rPr>
        <w:t>15.2. Пользователь вправе просматривать материалы и делать разумные выписки для личного некоммерческого обучения. Массовое копирование, коммерческое распространение, удаление указания авторства, создание зеркала либо использование обозначения «ФинАвангард» как собственного проекта без разрешения не допускаются, кроме случаев, прямо разрешённых законом.</w:t>
      </w:r>
    </w:p>
    <w:p>
      <w:pPr>
        <w:spacing w:after="120"/>
        <w:ind w:firstLine="454"/>
        <w:jc w:val="both"/>
      </w:pPr>
      <w:r>
        <w:rPr>
          <w:rFonts w:ascii="Times New Roman" w:hAnsi="Times New Roman" w:eastAsia="Times New Roman"/>
        </w:rPr>
        <w:t>15.3. Ссылки и краткое цитирование допускаются при соблюдении закона, указании автора или правообладателя, названия Портала и активной ссылки на источник.</w:t>
      </w:r>
    </w:p>
    <w:p>
      <w:pPr>
        <w:pStyle w:val="Heading1"/>
        <w:keepNext/>
      </w:pPr>
      <w:r>
        <w:t>16. Сторонние сайты и источники</w:t>
      </w:r>
    </w:p>
    <w:p>
      <w:pPr>
        <w:spacing w:after="120"/>
        <w:ind w:firstLine="454"/>
        <w:jc w:val="both"/>
      </w:pPr>
      <w:r>
        <w:rPr>
          <w:rFonts w:ascii="Times New Roman" w:hAnsi="Times New Roman" w:eastAsia="Times New Roman"/>
        </w:rPr>
        <w:t>16.1. Портал содержит ссылки на Банк России, государственные органы, международные организации, научные публикации и иные внешние ресурсы. Администратор проверяет релевантность ссылки на дату включения, но не управляет содержанием и доступностью стороннего сайта.</w:t>
      </w:r>
    </w:p>
    <w:p>
      <w:pPr>
        <w:spacing w:after="120"/>
        <w:ind w:firstLine="454"/>
        <w:jc w:val="both"/>
      </w:pPr>
      <w:r>
        <w:rPr>
          <w:rFonts w:ascii="Times New Roman" w:hAnsi="Times New Roman" w:eastAsia="Times New Roman"/>
        </w:rPr>
        <w:t>16.2. Переход на внешний ресурс осуществляется Пользователем самостоятельно. Перед фактическим финансовым действием следует открыть официальный сайт независимо, проверить домен и актуальную редакцию документа.</w:t>
      </w:r>
    </w:p>
    <w:p>
      <w:pPr>
        <w:pStyle w:val="Heading1"/>
        <w:keepNext/>
      </w:pPr>
      <w:r>
        <w:t>17. Доступность, обновления и прекращение функций</w:t>
      </w:r>
    </w:p>
    <w:p>
      <w:pPr>
        <w:spacing w:after="120"/>
        <w:ind w:firstLine="454"/>
        <w:jc w:val="both"/>
      </w:pPr>
      <w:r>
        <w:rPr>
          <w:rFonts w:ascii="Times New Roman" w:hAnsi="Times New Roman" w:eastAsia="Times New Roman"/>
        </w:rPr>
        <w:t>17.1. Портал предоставляется в состоянии текущей разработки. Администратор стремится поддерживать работоспособность, но не гарантирует непрерывный и безошибочный доступ, если иное не установлено обязательной нормой закона.</w:t>
      </w:r>
    </w:p>
    <w:p>
      <w:pPr>
        <w:spacing w:after="120"/>
        <w:ind w:firstLine="454"/>
        <w:jc w:val="both"/>
      </w:pPr>
      <w:r>
        <w:rPr>
          <w:rFonts w:ascii="Times New Roman" w:hAnsi="Times New Roman" w:eastAsia="Times New Roman"/>
        </w:rPr>
        <w:t>17.2. Администратор вправе исправлять ошибки, изменять структуру, обновлять угрозы, источники, кейсы, языки, критерии и технический способ хранения. Существенные изменения Соглашения применяются только на будущее после публикации новой редакции.</w:t>
      </w:r>
    </w:p>
    <w:p>
      <w:pPr>
        <w:spacing w:after="120"/>
        <w:ind w:firstLine="454"/>
        <w:jc w:val="both"/>
      </w:pPr>
      <w:r>
        <w:rPr>
          <w:rFonts w:ascii="Times New Roman" w:hAnsi="Times New Roman" w:eastAsia="Times New Roman"/>
        </w:rPr>
        <w:t>17.3. Функция может быть прекращена, если её дальнейшая работа создаёт правовой, технический или информационный риск. Локальные данные на устройстве Пользователя при этом могут сохраняться до их удаления самим Пользователем.</w:t>
      </w:r>
    </w:p>
    <w:p>
      <w:pPr>
        <w:pStyle w:val="Heading1"/>
        <w:keepNext/>
      </w:pPr>
      <w:r>
        <w:t>18. Ответственность</w:t>
      </w:r>
    </w:p>
    <w:p>
      <w:pPr>
        <w:spacing w:after="120"/>
        <w:ind w:firstLine="454"/>
        <w:jc w:val="both"/>
      </w:pPr>
      <w:r>
        <w:rPr>
          <w:rFonts w:ascii="Times New Roman" w:hAnsi="Times New Roman" w:eastAsia="Times New Roman"/>
        </w:rPr>
        <w:t>18.1. Пользователь самостоятельно отвечает за фактические финансовые решения, достоверность вводимых им сведений, сохранность устройства и соблюдение прав третьих лиц.</w:t>
      </w:r>
    </w:p>
    <w:p>
      <w:pPr>
        <w:spacing w:after="120"/>
        <w:ind w:firstLine="454"/>
        <w:jc w:val="both"/>
      </w:pPr>
      <w:r>
        <w:rPr>
          <w:rFonts w:ascii="Times New Roman" w:hAnsi="Times New Roman" w:eastAsia="Times New Roman"/>
        </w:rPr>
        <w:t>18.2. Администратор отвечает в пределах, установленных применимым законодательством, за собственные виновные действия. Никакое положение Соглашения не исключает ответственность, которую нельзя исключить или ограничить законом.</w:t>
      </w:r>
    </w:p>
    <w:p>
      <w:pPr>
        <w:spacing w:after="120"/>
        <w:ind w:firstLine="454"/>
        <w:jc w:val="both"/>
      </w:pPr>
      <w:r>
        <w:rPr>
          <w:rFonts w:ascii="Times New Roman" w:hAnsi="Times New Roman" w:eastAsia="Times New Roman"/>
        </w:rPr>
        <w:t>18.3. Администратор не отвечает за решения Пользователя, принятые вопреки прямому предупреждению, за содержание стороннего сайта, за действия банка, оператора связи или государственного органа, а также за утрату локальных данных вследствие очистки браузера, смены устройства, сбоя или действий другого пользователя устройства, если иное не предусмотрено законом.</w:t>
      </w:r>
    </w:p>
    <w:p>
      <w:pPr>
        <w:spacing w:after="120"/>
        <w:ind w:firstLine="454"/>
        <w:jc w:val="both"/>
      </w:pPr>
      <w:r>
        <w:rPr>
          <w:rFonts w:ascii="Times New Roman" w:hAnsi="Times New Roman" w:eastAsia="Times New Roman"/>
        </w:rPr>
        <w:t>18.4. Обнаружив потенциально опасную рекомендацию, ошибку права или уязвимость, Пользователь должен сообщить Администратору. После подтверждения риска соответствующий материал подлежит ограничению и проверке до повторной публикации.</w:t>
      </w:r>
    </w:p>
    <w:p>
      <w:pPr>
        <w:pStyle w:val="Heading1"/>
        <w:keepNext/>
      </w:pPr>
      <w:r>
        <w:t>19. Применимое право и разрешение споров</w:t>
      </w:r>
    </w:p>
    <w:p>
      <w:pPr>
        <w:spacing w:after="120"/>
        <w:ind w:firstLine="454"/>
        <w:jc w:val="both"/>
      </w:pPr>
      <w:r>
        <w:rPr>
          <w:rFonts w:ascii="Times New Roman" w:hAnsi="Times New Roman" w:eastAsia="Times New Roman"/>
        </w:rPr>
        <w:t>19.1. К Соглашению применяется право Российской Федерации. Императивные права Пользователя, которые нельзя отменить соглашением, сохраняются.</w:t>
      </w:r>
    </w:p>
    <w:p>
      <w:pPr>
        <w:spacing w:after="120"/>
        <w:ind w:firstLine="454"/>
        <w:jc w:val="both"/>
      </w:pPr>
      <w:r>
        <w:rPr>
          <w:rFonts w:ascii="Times New Roman" w:hAnsi="Times New Roman" w:eastAsia="Times New Roman"/>
        </w:rPr>
        <w:t>19.2. До обращения в суд сторона вправе направить мотивированную претензию на misavarosan@gmail.com и по почтовому адресу, указанному в реквизитах. Администратор отвечает в установленный законом срок; если специальный срок отсутствует — в течение 30 календарных дней.</w:t>
      </w:r>
    </w:p>
    <w:p>
      <w:pPr>
        <w:spacing w:after="120"/>
        <w:ind w:firstLine="454"/>
        <w:jc w:val="both"/>
      </w:pPr>
      <w:r>
        <w:rPr>
          <w:rFonts w:ascii="Times New Roman" w:hAnsi="Times New Roman" w:eastAsia="Times New Roman"/>
        </w:rPr>
        <w:t>19.3. Неурегулированный спор рассматривается судом по правилам подведомственности и территориальной подсудности, установленным законом. Соглашение не ограничивает предусмотренные законом права потребителя или субъекта персональных данных.</w:t>
      </w:r>
    </w:p>
    <w:p>
      <w:pPr>
        <w:pStyle w:val="Heading1"/>
        <w:keepNext/>
      </w:pPr>
      <w:r>
        <w:t>20. Изменение Соглашения</w:t>
      </w:r>
    </w:p>
    <w:p>
      <w:pPr>
        <w:spacing w:after="120"/>
        <w:ind w:firstLine="454"/>
        <w:jc w:val="both"/>
      </w:pPr>
      <w:r>
        <w:rPr>
          <w:rFonts w:ascii="Times New Roman" w:hAnsi="Times New Roman" w:eastAsia="Times New Roman"/>
        </w:rPr>
        <w:t>20.1. Актуальная редакция публикуется на Портале с номером версии и датой. Новая редакция не применяется к завершённым действиям задним числом.</w:t>
      </w:r>
    </w:p>
    <w:p>
      <w:pPr>
        <w:spacing w:after="120"/>
        <w:ind w:firstLine="454"/>
        <w:jc w:val="both"/>
      </w:pPr>
      <w:r>
        <w:rPr>
          <w:rFonts w:ascii="Times New Roman" w:hAnsi="Times New Roman" w:eastAsia="Times New Roman"/>
        </w:rPr>
        <w:t>20.2. Для существенных изменений, связанных с серверной обработкой данных, публичной публикацией работ, платными функциями или новым объёмом лицензии, Администратор получает отдельное подтверждение Пользователя до начала соответствующей обработки или функции.</w:t>
      </w:r>
    </w:p>
    <w:p>
      <w:pPr>
        <w:spacing w:after="120"/>
        <w:ind w:firstLine="454"/>
        <w:jc w:val="both"/>
      </w:pPr>
      <w:r>
        <w:rPr>
          <w:rFonts w:ascii="Times New Roman" w:hAnsi="Times New Roman" w:eastAsia="Times New Roman"/>
        </w:rPr>
        <w:t>20.3. Если Пользователь не согласен с новой редакцией, он прекращает интерактивное использование и удаляет локальные данные.</w:t>
      </w:r>
    </w:p>
    <w:p>
      <w:pPr>
        <w:pStyle w:val="Heading1"/>
        <w:keepNext/>
      </w:pPr>
      <w:r>
        <w:t>21. Реквизиты и контакты</w:t>
      </w:r>
    </w:p>
    <w:p>
      <w:pPr>
        <w:spacing w:after="120"/>
        <w:ind w:firstLine="454"/>
        <w:jc w:val="both"/>
      </w:pPr>
      <w:r>
        <w:rPr>
          <w:rFonts w:ascii="Times New Roman" w:hAnsi="Times New Roman" w:eastAsia="Times New Roman"/>
        </w:rPr>
        <w:t>Администратор: Варосян Михаил Арноевич.</w:t>
      </w:r>
    </w:p>
    <w:p>
      <w:pPr>
        <w:spacing w:after="120"/>
        <w:ind w:firstLine="454"/>
        <w:jc w:val="both"/>
      </w:pPr>
      <w:r>
        <w:rPr>
          <w:rFonts w:ascii="Times New Roman" w:hAnsi="Times New Roman" w:eastAsia="Times New Roman"/>
        </w:rPr>
        <w:t>Статус: администратор домена и образовательного портала «ФинАвангард»; капитан команды проекта.</w:t>
      </w:r>
    </w:p>
    <w:p>
      <w:pPr>
        <w:spacing w:after="120"/>
        <w:ind w:firstLine="454"/>
        <w:jc w:val="both"/>
      </w:pPr>
      <w:r>
        <w:rPr>
          <w:rFonts w:ascii="Times New Roman" w:hAnsi="Times New Roman" w:eastAsia="Times New Roman"/>
        </w:rPr>
        <w:t>Электронная почта: misavarosan@gmail.com.</w:t>
      </w:r>
    </w:p>
    <w:p>
      <w:pPr>
        <w:spacing w:after="120"/>
        <w:ind w:firstLine="454"/>
        <w:jc w:val="both"/>
      </w:pPr>
      <w:r>
        <w:rPr>
          <w:rFonts w:ascii="Times New Roman" w:hAnsi="Times New Roman" w:eastAsia="Times New Roman"/>
        </w:rPr>
        <w:t>Почтовый адрес для юридически значимых сообщений: [УКАЗАТЬ ПЕРЕД ПУБЛИКАЦИЕЙ].</w:t>
      </w:r>
    </w:p>
    <w:p>
      <w:pPr>
        <w:spacing w:after="120"/>
        <w:ind w:firstLine="454"/>
        <w:jc w:val="both"/>
      </w:pPr>
      <w:r>
        <w:rPr>
          <w:rFonts w:ascii="Times New Roman" w:hAnsi="Times New Roman" w:eastAsia="Times New Roman"/>
        </w:rPr>
        <w:t>Адрес Портала: https://finavangardgos.ru.</w:t>
      </w:r>
    </w:p>
    <w:p>
      <w:pPr>
        <w:spacing w:after="120"/>
        <w:ind w:firstLine="454"/>
        <w:jc w:val="both"/>
      </w:pPr>
      <w:r>
        <w:rPr>
          <w:rFonts w:ascii="Times New Roman" w:hAnsi="Times New Roman" w:eastAsia="Times New Roman"/>
        </w:rPr>
        <w:t>Редакция Соглашения: 2 сентября 2026 года.</w:t>
      </w:r>
    </w:p>
    <w:p>
      <w:pPr>
        <w:pStyle w:val="Heading1"/>
        <w:keepNext/>
      </w:pPr>
      <w:r>
        <w:t>Приложение 1. Матрица данных текущего прототипа</w:t>
      </w:r>
    </w:p>
    <w:tbl>
      <w:tblPr>
        <w:tblW w:type="dxa" w:w="9469"/>
        <w:jc w:val="left"/>
        <w:tblLayout w:type="fixed"/>
        <w:tblLook w:firstColumn="1" w:firstRow="1" w:lastColumn="0" w:lastRow="0" w:noHBand="0" w:noVBand="1" w:val="04A0"/>
        <w:tblInd w:w="120" w:type="dxa"/>
      </w:tblPr>
      <w:tblGrid>
        <w:gridCol w:w="1900"/>
        <w:gridCol w:w="1900"/>
        <w:gridCol w:w="3000"/>
        <w:gridCol w:w="2669"/>
      </w:tblGrid>
      <w:tr>
        <w:trPr>
          <w:tblHeader w:val="true"/>
          <w:cantSplit/>
        </w:trPr>
        <w:tc>
          <w:tcPr>
            <w:tcW w:type="dxa" w:w="1900"/>
            <w:tcMar>
              <w:top w:w="90" w:type="dxa"/>
              <w:start w:w="120" w:type="dxa"/>
              <w:bottom w:w="90" w:type="dxa"/>
              <w:end w:w="120" w:type="dxa"/>
            </w:tcMar>
            <w:shd w:fill="082C4B"/>
            <w:vAlign w:val="center"/>
          </w:tcPr>
          <w:p>
            <w:pPr>
              <w:keepLines/>
              <w:spacing w:after="0"/>
              <w:jc w:val="left"/>
            </w:pPr>
            <w:r>
              <w:rPr>
                <w:rFonts w:ascii="Times New Roman" w:hAnsi="Times New Roman" w:eastAsia="Times New Roman"/>
                <w:b/>
                <w:color w:val="FFFFFF"/>
                <w:sz w:val="17"/>
              </w:rPr>
              <w:t>Категория</w:t>
            </w:r>
          </w:p>
        </w:tc>
        <w:tc>
          <w:tcPr>
            <w:tcW w:type="dxa" w:w="1900"/>
            <w:tcMar>
              <w:top w:w="90" w:type="dxa"/>
              <w:start w:w="120" w:type="dxa"/>
              <w:bottom w:w="90" w:type="dxa"/>
              <w:end w:w="120" w:type="dxa"/>
            </w:tcMar>
            <w:shd w:fill="082C4B"/>
            <w:vAlign w:val="center"/>
          </w:tcPr>
          <w:p>
            <w:pPr>
              <w:keepLines/>
              <w:spacing w:after="0"/>
              <w:jc w:val="left"/>
            </w:pPr>
            <w:r>
              <w:rPr>
                <w:rFonts w:ascii="Times New Roman" w:hAnsi="Times New Roman" w:eastAsia="Times New Roman"/>
                <w:b/>
                <w:color w:val="FFFFFF"/>
                <w:sz w:val="17"/>
              </w:rPr>
              <w:t>Где используется</w:t>
            </w:r>
          </w:p>
        </w:tc>
        <w:tc>
          <w:tcPr>
            <w:tcW w:type="dxa" w:w="3000"/>
            <w:tcMar>
              <w:top w:w="90" w:type="dxa"/>
              <w:start w:w="120" w:type="dxa"/>
              <w:bottom w:w="90" w:type="dxa"/>
              <w:end w:w="120" w:type="dxa"/>
            </w:tcMar>
            <w:shd w:fill="082C4B"/>
            <w:vAlign w:val="center"/>
          </w:tcPr>
          <w:p>
            <w:pPr>
              <w:keepLines/>
              <w:spacing w:after="0"/>
              <w:jc w:val="left"/>
            </w:pPr>
            <w:r>
              <w:rPr>
                <w:rFonts w:ascii="Times New Roman" w:hAnsi="Times New Roman" w:eastAsia="Times New Roman"/>
                <w:b/>
                <w:color w:val="FFFFFF"/>
                <w:sz w:val="17"/>
              </w:rPr>
              <w:t>Текущий режим</w:t>
            </w:r>
          </w:p>
        </w:tc>
        <w:tc>
          <w:tcPr>
            <w:tcW w:type="dxa" w:w="2669"/>
            <w:tcMar>
              <w:top w:w="90" w:type="dxa"/>
              <w:start w:w="120" w:type="dxa"/>
              <w:bottom w:w="90" w:type="dxa"/>
              <w:end w:w="120" w:type="dxa"/>
            </w:tcMar>
            <w:shd w:fill="082C4B"/>
            <w:vAlign w:val="center"/>
          </w:tcPr>
          <w:p>
            <w:pPr>
              <w:keepLines/>
              <w:spacing w:after="0"/>
              <w:jc w:val="left"/>
            </w:pPr>
            <w:r>
              <w:rPr>
                <w:rFonts w:ascii="Times New Roman" w:hAnsi="Times New Roman" w:eastAsia="Times New Roman"/>
                <w:b/>
                <w:color w:val="FFFFFF"/>
                <w:sz w:val="17"/>
              </w:rPr>
              <w:t>Как удалить</w:t>
            </w:r>
          </w:p>
        </w:tc>
      </w:tr>
      <w:tr>
        <w:trPr>
          <w:cantSplit/>
        </w:trPr>
        <w:tc>
          <w:tcPr>
            <w:tcW w:type="dxa" w:w="1900"/>
            <w:vAlign w:val="top"/>
          </w:tcPr>
          <w:p>
            <w:pPr>
              <w:keepLines/>
              <w:spacing w:after="0" w:line="252" w:lineRule="auto"/>
              <w:jc w:val="left"/>
            </w:pPr>
            <w:r>
              <w:rPr>
                <w:rFonts w:ascii="Times New Roman" w:hAnsi="Times New Roman" w:eastAsia="Times New Roman"/>
                <w:color w:val="162B3A"/>
                <w:sz w:val="17"/>
              </w:rPr>
              <w:t>Имя/псевдоним и класс</w:t>
            </w:r>
          </w:p>
        </w:tc>
        <w:tc>
          <w:tcPr>
            <w:tcW w:type="dxa" w:w="1900"/>
            <w:vAlign w:val="top"/>
          </w:tcPr>
          <w:p>
            <w:pPr>
              <w:keepLines/>
              <w:spacing w:after="0" w:line="252" w:lineRule="auto"/>
              <w:jc w:val="left"/>
            </w:pPr>
            <w:r>
              <w:rPr>
                <w:rFonts w:ascii="Times New Roman" w:hAnsi="Times New Roman" w:eastAsia="Times New Roman"/>
                <w:color w:val="162B3A"/>
                <w:sz w:val="17"/>
              </w:rPr>
              <w:t>гостевой профиль</w:t>
            </w:r>
          </w:p>
        </w:tc>
        <w:tc>
          <w:tcPr>
            <w:tcW w:type="dxa" w:w="3000"/>
            <w:vAlign w:val="top"/>
          </w:tcPr>
          <w:p>
            <w:pPr>
              <w:keepLines/>
              <w:spacing w:after="0" w:line="252" w:lineRule="auto"/>
              <w:jc w:val="left"/>
            </w:pPr>
            <w:r>
              <w:rPr>
                <w:rFonts w:ascii="Times New Roman" w:hAnsi="Times New Roman" w:eastAsia="Times New Roman"/>
                <w:color w:val="162B3A"/>
                <w:sz w:val="17"/>
              </w:rPr>
              <w:t>в памяти открытой страницы</w:t>
            </w:r>
          </w:p>
        </w:tc>
        <w:tc>
          <w:tcPr>
            <w:tcW w:type="dxa" w:w="2669"/>
            <w:vAlign w:val="top"/>
          </w:tcPr>
          <w:p>
            <w:pPr>
              <w:keepLines/>
              <w:spacing w:after="0" w:line="252" w:lineRule="auto"/>
              <w:jc w:val="left"/>
            </w:pPr>
            <w:r>
              <w:rPr>
                <w:rFonts w:ascii="Times New Roman" w:hAnsi="Times New Roman" w:eastAsia="Times New Roman"/>
                <w:color w:val="162B3A"/>
                <w:sz w:val="17"/>
              </w:rPr>
              <w:t>обновить или закрыть страницу</w:t>
            </w:r>
          </w:p>
        </w:tc>
      </w:tr>
      <w:tr>
        <w:trPr>
          <w:cantSplit/>
        </w:trPr>
        <w:tc>
          <w:tcPr>
            <w:tcW w:type="dxa" w:w="1900"/>
            <w:shd w:fill="F5F8F7"/>
            <w:vAlign w:val="top"/>
          </w:tcPr>
          <w:p>
            <w:pPr>
              <w:keepLines/>
              <w:spacing w:after="0" w:line="252" w:lineRule="auto"/>
              <w:jc w:val="left"/>
            </w:pPr>
            <w:r>
              <w:rPr>
                <w:rFonts w:ascii="Times New Roman" w:hAnsi="Times New Roman" w:eastAsia="Times New Roman"/>
                <w:color w:val="162B3A"/>
                <w:sz w:val="17"/>
              </w:rPr>
              <w:t>Ф. И. О., возраст, пол, регион, организация, студенческий билет</w:t>
            </w:r>
          </w:p>
        </w:tc>
        <w:tc>
          <w:tcPr>
            <w:tcW w:type="dxa" w:w="1900"/>
            <w:shd w:fill="F5F8F7"/>
            <w:vAlign w:val="top"/>
          </w:tcPr>
          <w:p>
            <w:pPr>
              <w:keepLines/>
              <w:spacing w:after="0" w:line="252" w:lineRule="auto"/>
              <w:jc w:val="left"/>
            </w:pPr>
            <w:r>
              <w:rPr>
                <w:rFonts w:ascii="Times New Roman" w:hAnsi="Times New Roman" w:eastAsia="Times New Roman"/>
                <w:color w:val="162B3A"/>
                <w:sz w:val="17"/>
              </w:rPr>
              <w:t>полный профиль</w:t>
            </w:r>
          </w:p>
        </w:tc>
        <w:tc>
          <w:tcPr>
            <w:tcW w:type="dxa" w:w="3000"/>
            <w:shd w:fill="F5F8F7"/>
            <w:vAlign w:val="top"/>
          </w:tcPr>
          <w:p>
            <w:pPr>
              <w:keepLines/>
              <w:spacing w:after="0" w:line="252" w:lineRule="auto"/>
              <w:jc w:val="left"/>
            </w:pPr>
            <w:r>
              <w:rPr>
                <w:rFonts w:ascii="Times New Roman" w:hAnsi="Times New Roman" w:eastAsia="Times New Roman"/>
                <w:color w:val="162B3A"/>
                <w:sz w:val="17"/>
              </w:rPr>
              <w:t>в памяти открытой страницы; серверная передача не реализована</w:t>
            </w:r>
          </w:p>
        </w:tc>
        <w:tc>
          <w:tcPr>
            <w:tcW w:type="dxa" w:w="2669"/>
            <w:shd w:fill="F5F8F7"/>
            <w:vAlign w:val="top"/>
          </w:tcPr>
          <w:p>
            <w:pPr>
              <w:keepLines/>
              <w:spacing w:after="0" w:line="252" w:lineRule="auto"/>
              <w:jc w:val="left"/>
            </w:pPr>
            <w:r>
              <w:rPr>
                <w:rFonts w:ascii="Times New Roman" w:hAnsi="Times New Roman" w:eastAsia="Times New Roman"/>
                <w:color w:val="162B3A"/>
                <w:sz w:val="17"/>
              </w:rPr>
              <w:t>обновить или закрыть страницу</w:t>
            </w:r>
          </w:p>
        </w:tc>
      </w:tr>
      <w:tr>
        <w:trPr>
          <w:cantSplit/>
        </w:trPr>
        <w:tc>
          <w:tcPr>
            <w:tcW w:type="dxa" w:w="1900"/>
            <w:vAlign w:val="top"/>
          </w:tcPr>
          <w:p>
            <w:pPr>
              <w:keepLines/>
              <w:spacing w:after="0" w:line="252" w:lineRule="auto"/>
              <w:jc w:val="left"/>
            </w:pPr>
            <w:r>
              <w:rPr>
                <w:rFonts w:ascii="Times New Roman" w:hAnsi="Times New Roman" w:eastAsia="Times New Roman"/>
                <w:color w:val="162B3A"/>
                <w:sz w:val="17"/>
              </w:rPr>
              <w:t>Язык</w:t>
            </w:r>
          </w:p>
        </w:tc>
        <w:tc>
          <w:tcPr>
            <w:tcW w:type="dxa" w:w="1900"/>
            <w:vAlign w:val="top"/>
          </w:tcPr>
          <w:p>
            <w:pPr>
              <w:keepLines/>
              <w:spacing w:after="0" w:line="252" w:lineRule="auto"/>
              <w:jc w:val="left"/>
            </w:pPr>
            <w:r>
              <w:rPr>
                <w:rFonts w:ascii="Times New Roman" w:hAnsi="Times New Roman" w:eastAsia="Times New Roman"/>
                <w:color w:val="162B3A"/>
                <w:sz w:val="17"/>
              </w:rPr>
              <w:t>интерфейс</w:t>
            </w:r>
          </w:p>
        </w:tc>
        <w:tc>
          <w:tcPr>
            <w:tcW w:type="dxa" w:w="3000"/>
            <w:vAlign w:val="top"/>
          </w:tcPr>
          <w:p>
            <w:pPr>
              <w:keepLines/>
              <w:spacing w:after="0" w:line="252" w:lineRule="auto"/>
              <w:jc w:val="left"/>
            </w:pPr>
            <w:r>
              <w:rPr>
                <w:rFonts w:ascii="Times New Roman" w:hAnsi="Times New Roman" w:eastAsia="Times New Roman"/>
                <w:color w:val="162B3A"/>
                <w:sz w:val="17"/>
              </w:rPr>
              <w:t>localStorage браузера</w:t>
            </w:r>
          </w:p>
        </w:tc>
        <w:tc>
          <w:tcPr>
            <w:tcW w:type="dxa" w:w="2669"/>
            <w:vAlign w:val="top"/>
          </w:tcPr>
          <w:p>
            <w:pPr>
              <w:keepLines/>
              <w:spacing w:after="0" w:line="252" w:lineRule="auto"/>
              <w:jc w:val="left"/>
            </w:pPr>
            <w:r>
              <w:rPr>
                <w:rFonts w:ascii="Times New Roman" w:hAnsi="Times New Roman" w:eastAsia="Times New Roman"/>
                <w:color w:val="162B3A"/>
                <w:sz w:val="17"/>
              </w:rPr>
              <w:t>очистить данные сайта</w:t>
            </w:r>
          </w:p>
        </w:tc>
      </w:tr>
      <w:tr>
        <w:trPr>
          <w:cantSplit/>
        </w:trPr>
        <w:tc>
          <w:tcPr>
            <w:tcW w:type="dxa" w:w="1900"/>
            <w:shd w:fill="F5F8F7"/>
            <w:vAlign w:val="top"/>
          </w:tcPr>
          <w:p>
            <w:pPr>
              <w:keepLines/>
              <w:spacing w:after="0" w:line="252" w:lineRule="auto"/>
              <w:jc w:val="left"/>
            </w:pPr>
            <w:r>
              <w:rPr>
                <w:rFonts w:ascii="Times New Roman" w:hAnsi="Times New Roman" w:eastAsia="Times New Roman"/>
                <w:color w:val="162B3A"/>
                <w:sz w:val="17"/>
              </w:rPr>
              <w:t>Счёт, ошибки, дата прохождения, дата 90-го дня</w:t>
            </w:r>
          </w:p>
        </w:tc>
        <w:tc>
          <w:tcPr>
            <w:tcW w:type="dxa" w:w="1900"/>
            <w:shd w:fill="F5F8F7"/>
            <w:vAlign w:val="top"/>
          </w:tcPr>
          <w:p>
            <w:pPr>
              <w:keepLines/>
              <w:spacing w:after="0" w:line="252" w:lineRule="auto"/>
              <w:jc w:val="left"/>
            </w:pPr>
            <w:r>
              <w:rPr>
                <w:rFonts w:ascii="Times New Roman" w:hAnsi="Times New Roman" w:eastAsia="Times New Roman"/>
                <w:color w:val="162B3A"/>
                <w:sz w:val="17"/>
              </w:rPr>
              <w:t>учебное досье</w:t>
            </w:r>
          </w:p>
        </w:tc>
        <w:tc>
          <w:tcPr>
            <w:tcW w:type="dxa" w:w="3000"/>
            <w:shd w:fill="F5F8F7"/>
            <w:vAlign w:val="top"/>
          </w:tcPr>
          <w:p>
            <w:pPr>
              <w:keepLines/>
              <w:spacing w:after="0" w:line="252" w:lineRule="auto"/>
              <w:jc w:val="left"/>
            </w:pPr>
            <w:r>
              <w:rPr>
                <w:rFonts w:ascii="Times New Roman" w:hAnsi="Times New Roman" w:eastAsia="Times New Roman"/>
                <w:color w:val="162B3A"/>
                <w:sz w:val="17"/>
              </w:rPr>
              <w:t>localStorage браузера</w:t>
            </w:r>
          </w:p>
        </w:tc>
        <w:tc>
          <w:tcPr>
            <w:tcW w:type="dxa" w:w="2669"/>
            <w:shd w:fill="F5F8F7"/>
            <w:vAlign w:val="top"/>
          </w:tcPr>
          <w:p>
            <w:pPr>
              <w:keepLines/>
              <w:spacing w:after="0" w:line="252" w:lineRule="auto"/>
              <w:jc w:val="left"/>
            </w:pPr>
            <w:r>
              <w:rPr>
                <w:rFonts w:ascii="Times New Roman" w:hAnsi="Times New Roman" w:eastAsia="Times New Roman"/>
                <w:color w:val="162B3A"/>
                <w:sz w:val="17"/>
              </w:rPr>
              <w:t>очистить данные сайта</w:t>
            </w:r>
          </w:p>
        </w:tc>
      </w:tr>
      <w:tr>
        <w:trPr>
          <w:cantSplit/>
        </w:trPr>
        <w:tc>
          <w:tcPr>
            <w:tcW w:type="dxa" w:w="1900"/>
            <w:vAlign w:val="top"/>
          </w:tcPr>
          <w:p>
            <w:pPr>
              <w:keepLines/>
              <w:spacing w:after="0" w:line="252" w:lineRule="auto"/>
              <w:jc w:val="left"/>
            </w:pPr>
            <w:r>
              <w:rPr>
                <w:rFonts w:ascii="Times New Roman" w:hAnsi="Times New Roman" w:eastAsia="Times New Roman"/>
                <w:color w:val="162B3A"/>
                <w:sz w:val="17"/>
              </w:rPr>
              <w:t>Черновик эссе</w:t>
            </w:r>
          </w:p>
        </w:tc>
        <w:tc>
          <w:tcPr>
            <w:tcW w:type="dxa" w:w="1900"/>
            <w:vAlign w:val="top"/>
          </w:tcPr>
          <w:p>
            <w:pPr>
              <w:keepLines/>
              <w:spacing w:after="0" w:line="252" w:lineRule="auto"/>
              <w:jc w:val="left"/>
            </w:pPr>
            <w:r>
              <w:rPr>
                <w:rFonts w:ascii="Times New Roman" w:hAnsi="Times New Roman" w:eastAsia="Times New Roman"/>
                <w:color w:val="162B3A"/>
                <w:sz w:val="17"/>
              </w:rPr>
              <w:t>итоговое письменное задание</w:t>
            </w:r>
          </w:p>
        </w:tc>
        <w:tc>
          <w:tcPr>
            <w:tcW w:type="dxa" w:w="3000"/>
            <w:vAlign w:val="top"/>
          </w:tcPr>
          <w:p>
            <w:pPr>
              <w:keepLines/>
              <w:spacing w:after="0" w:line="252" w:lineRule="auto"/>
              <w:jc w:val="left"/>
            </w:pPr>
            <w:r>
              <w:rPr>
                <w:rFonts w:ascii="Times New Roman" w:hAnsi="Times New Roman" w:eastAsia="Times New Roman"/>
                <w:color w:val="162B3A"/>
                <w:sz w:val="17"/>
              </w:rPr>
              <w:t>localStorage браузера; модератору не передаётся</w:t>
            </w:r>
          </w:p>
        </w:tc>
        <w:tc>
          <w:tcPr>
            <w:tcW w:type="dxa" w:w="2669"/>
            <w:vAlign w:val="top"/>
          </w:tcPr>
          <w:p>
            <w:pPr>
              <w:keepLines/>
              <w:spacing w:after="0" w:line="252" w:lineRule="auto"/>
              <w:jc w:val="left"/>
            </w:pPr>
            <w:r>
              <w:rPr>
                <w:rFonts w:ascii="Times New Roman" w:hAnsi="Times New Roman" w:eastAsia="Times New Roman"/>
                <w:color w:val="162B3A"/>
                <w:sz w:val="17"/>
              </w:rPr>
              <w:t>очистить данные сайта</w:t>
            </w:r>
          </w:p>
        </w:tc>
      </w:tr>
      <w:tr>
        <w:trPr>
          <w:cantSplit/>
        </w:trPr>
        <w:tc>
          <w:tcPr>
            <w:tcW w:type="dxa" w:w="1900"/>
            <w:shd w:fill="F5F8F7"/>
            <w:vAlign w:val="top"/>
          </w:tcPr>
          <w:p>
            <w:pPr>
              <w:keepLines/>
              <w:spacing w:after="0" w:line="252" w:lineRule="auto"/>
              <w:jc w:val="left"/>
            </w:pPr>
            <w:r>
              <w:rPr>
                <w:rFonts w:ascii="Times New Roman" w:hAnsi="Times New Roman" w:eastAsia="Times New Roman"/>
                <w:color w:val="162B3A"/>
                <w:sz w:val="17"/>
              </w:rPr>
              <w:t>Технический запрос</w:t>
            </w:r>
          </w:p>
        </w:tc>
        <w:tc>
          <w:tcPr>
            <w:tcW w:type="dxa" w:w="1900"/>
            <w:shd w:fill="F5F8F7"/>
            <w:vAlign w:val="top"/>
          </w:tcPr>
          <w:p>
            <w:pPr>
              <w:keepLines/>
              <w:spacing w:after="0" w:line="252" w:lineRule="auto"/>
              <w:jc w:val="left"/>
            </w:pPr>
            <w:r>
              <w:rPr>
                <w:rFonts w:ascii="Times New Roman" w:hAnsi="Times New Roman" w:eastAsia="Times New Roman"/>
                <w:color w:val="162B3A"/>
                <w:sz w:val="17"/>
              </w:rPr>
              <w:t>доставка и защита сайта</w:t>
            </w:r>
          </w:p>
        </w:tc>
        <w:tc>
          <w:tcPr>
            <w:tcW w:type="dxa" w:w="3000"/>
            <w:shd w:fill="F5F8F7"/>
            <w:vAlign w:val="top"/>
          </w:tcPr>
          <w:p>
            <w:pPr>
              <w:keepLines/>
              <w:spacing w:after="0" w:line="252" w:lineRule="auto"/>
              <w:jc w:val="left"/>
            </w:pPr>
            <w:r>
              <w:rPr>
                <w:rFonts w:ascii="Times New Roman" w:hAnsi="Times New Roman" w:eastAsia="Times New Roman"/>
                <w:color w:val="162B3A"/>
                <w:sz w:val="17"/>
              </w:rPr>
              <w:t>может обрабатываться поставщиком инфраструктуры</w:t>
            </w:r>
          </w:p>
        </w:tc>
        <w:tc>
          <w:tcPr>
            <w:tcW w:type="dxa" w:w="2669"/>
            <w:shd w:fill="F5F8F7"/>
            <w:vAlign w:val="top"/>
          </w:tcPr>
          <w:p>
            <w:pPr>
              <w:keepLines/>
              <w:spacing w:after="0" w:line="252" w:lineRule="auto"/>
              <w:jc w:val="left"/>
            </w:pPr>
            <w:r>
              <w:rPr>
                <w:rFonts w:ascii="Times New Roman" w:hAnsi="Times New Roman" w:eastAsia="Times New Roman"/>
                <w:color w:val="162B3A"/>
                <w:sz w:val="17"/>
              </w:rPr>
              <w:t>по правилам поставщика и применимого закона</w:t>
            </w:r>
          </w:p>
        </w:tc>
      </w:tr>
      <w:tr>
        <w:trPr>
          <w:cantSplit/>
        </w:trPr>
        <w:tc>
          <w:tcPr>
            <w:tcW w:type="dxa" w:w="1900"/>
            <w:vAlign w:val="top"/>
          </w:tcPr>
          <w:p>
            <w:pPr>
              <w:keepLines/>
              <w:spacing w:after="0" w:line="252" w:lineRule="auto"/>
              <w:jc w:val="left"/>
            </w:pPr>
            <w:r>
              <w:rPr>
                <w:rFonts w:ascii="Times New Roman" w:hAnsi="Times New Roman" w:eastAsia="Times New Roman"/>
                <w:color w:val="162B3A"/>
                <w:sz w:val="17"/>
              </w:rPr>
              <w:t>Электронное письмо</w:t>
            </w:r>
          </w:p>
        </w:tc>
        <w:tc>
          <w:tcPr>
            <w:tcW w:type="dxa" w:w="1900"/>
            <w:vAlign w:val="top"/>
          </w:tcPr>
          <w:p>
            <w:pPr>
              <w:keepLines/>
              <w:spacing w:after="0" w:line="252" w:lineRule="auto"/>
              <w:jc w:val="left"/>
            </w:pPr>
            <w:r>
              <w:rPr>
                <w:rFonts w:ascii="Times New Roman" w:hAnsi="Times New Roman" w:eastAsia="Times New Roman"/>
                <w:color w:val="162B3A"/>
                <w:sz w:val="17"/>
              </w:rPr>
              <w:t>обращение к Администратору</w:t>
            </w:r>
          </w:p>
        </w:tc>
        <w:tc>
          <w:tcPr>
            <w:tcW w:type="dxa" w:w="3000"/>
            <w:vAlign w:val="top"/>
          </w:tcPr>
          <w:p>
            <w:pPr>
              <w:keepLines/>
              <w:spacing w:after="0" w:line="252" w:lineRule="auto"/>
              <w:jc w:val="left"/>
            </w:pPr>
            <w:r>
              <w:rPr>
                <w:rFonts w:ascii="Times New Roman" w:hAnsi="Times New Roman" w:eastAsia="Times New Roman"/>
                <w:color w:val="162B3A"/>
                <w:sz w:val="17"/>
              </w:rPr>
              <w:t>получается Администратором добровольно</w:t>
            </w:r>
          </w:p>
        </w:tc>
        <w:tc>
          <w:tcPr>
            <w:tcW w:type="dxa" w:w="2669"/>
            <w:vAlign w:val="top"/>
          </w:tcPr>
          <w:p>
            <w:pPr>
              <w:keepLines/>
              <w:spacing w:after="0" w:line="252" w:lineRule="auto"/>
              <w:jc w:val="left"/>
            </w:pPr>
            <w:r>
              <w:rPr>
                <w:rFonts w:ascii="Times New Roman" w:hAnsi="Times New Roman" w:eastAsia="Times New Roman"/>
                <w:color w:val="162B3A"/>
                <w:sz w:val="17"/>
              </w:rPr>
              <w:t>направить требование об удалении</w:t>
            </w:r>
          </w:p>
        </w:tc>
      </w:tr>
    </w:tbl>
    <w:p>
      <w:pPr>
        <w:spacing w:after="20"/>
      </w:pPr>
    </w:p>
    <w:p>
      <w:pPr>
        <w:pStyle w:val="Heading1"/>
        <w:keepNext/>
      </w:pPr>
      <w:r>
        <w:t>Приложение 2. Требования к публикации Соглашения</w:t>
      </w:r>
    </w:p>
    <w:p>
      <w:pPr>
        <w:numPr>
          <w:ilvl w:val="0"/>
          <w:numId w:val="13"/>
        </w:numPr>
        <w:spacing w:after="80" w:line="276" w:lineRule="auto"/>
      </w:pPr>
      <w:r>
        <w:rPr>
          <w:rFonts w:ascii="Times New Roman" w:hAnsi="Times New Roman" w:eastAsia="Times New Roman"/>
        </w:rPr>
        <w:t>Заполнить почтовый адрес Администратора в двух местах документа.</w:t>
      </w:r>
    </w:p>
    <w:p>
      <w:pPr>
        <w:numPr>
          <w:ilvl w:val="0"/>
          <w:numId w:val="13"/>
        </w:numPr>
        <w:spacing w:after="80" w:line="276" w:lineRule="auto"/>
      </w:pPr>
      <w:r>
        <w:rPr>
          <w:rFonts w:ascii="Times New Roman" w:hAnsi="Times New Roman" w:eastAsia="Times New Roman"/>
        </w:rPr>
        <w:t>Разместить постоянную ссылку «Пользовательское соглашение» в подвале каждой страницы.</w:t>
      </w:r>
    </w:p>
    <w:p>
      <w:pPr>
        <w:numPr>
          <w:ilvl w:val="0"/>
          <w:numId w:val="13"/>
        </w:numPr>
        <w:spacing w:after="80" w:line="276" w:lineRule="auto"/>
      </w:pPr>
      <w:r>
        <w:rPr>
          <w:rFonts w:ascii="Times New Roman" w:hAnsi="Times New Roman" w:eastAsia="Times New Roman"/>
        </w:rPr>
        <w:t>Перед кнопкой «Продолжить» добавить неотмеченный заранее флажок принятия Соглашения и ссылку на актуальную редакцию.</w:t>
      </w:r>
    </w:p>
    <w:p>
      <w:pPr>
        <w:numPr>
          <w:ilvl w:val="0"/>
          <w:numId w:val="13"/>
        </w:numPr>
        <w:spacing w:after="80" w:line="276" w:lineRule="auto"/>
      </w:pPr>
      <w:r>
        <w:rPr>
          <w:rFonts w:ascii="Times New Roman" w:hAnsi="Times New Roman" w:eastAsia="Times New Roman"/>
        </w:rPr>
        <w:t>Показывать номер редакции и сохранять доказательство акцепта, если будет запущена серверная регистрация.</w:t>
      </w:r>
    </w:p>
    <w:p>
      <w:pPr>
        <w:numPr>
          <w:ilvl w:val="0"/>
          <w:numId w:val="13"/>
        </w:numPr>
        <w:spacing w:after="80" w:line="276" w:lineRule="auto"/>
      </w:pPr>
      <w:r>
        <w:rPr>
          <w:rFonts w:ascii="Times New Roman" w:hAnsi="Times New Roman" w:eastAsia="Times New Roman"/>
        </w:rPr>
        <w:t>Добавить кнопку «Удалить локальные данные» и понятное объяснение localStorage.</w:t>
      </w:r>
    </w:p>
    <w:p>
      <w:pPr>
        <w:numPr>
          <w:ilvl w:val="0"/>
          <w:numId w:val="13"/>
        </w:numPr>
        <w:spacing w:after="80" w:line="276" w:lineRule="auto"/>
      </w:pPr>
      <w:r>
        <w:rPr>
          <w:rFonts w:ascii="Times New Roman" w:hAnsi="Times New Roman" w:eastAsia="Times New Roman"/>
        </w:rPr>
        <w:t>До включения серверной передачи профиля, эссе или аналитики опубликовать отдельную Политику обработки персональных данных и необходимые согласия.</w:t>
      </w:r>
    </w:p>
    <w:p>
      <w:pPr>
        <w:numPr>
          <w:ilvl w:val="0"/>
          <w:numId w:val="13"/>
        </w:numPr>
        <w:spacing w:after="80" w:line="276" w:lineRule="auto"/>
      </w:pPr>
      <w:r>
        <w:rPr>
          <w:rFonts w:ascii="Times New Roman" w:hAnsi="Times New Roman" w:eastAsia="Times New Roman"/>
        </w:rPr>
        <w:t>Не указывать РГУП им. В. М. Лебедева стороной Соглашения и не называть лабораторию учреждённой без отдельного официального акта.</w:t>
      </w:r>
    </w:p>
    <w:p>
      <w:pPr>
        <w:pStyle w:val="Heading1"/>
        <w:keepNext/>
      </w:pPr>
      <w:r>
        <w:t>Приложение 3. Правовая основа</w:t>
      </w:r>
    </w:p>
    <w:p>
      <w:pPr>
        <w:spacing w:after="120"/>
        <w:ind w:firstLine="454"/>
        <w:jc w:val="both"/>
      </w:pPr>
      <w:r>
        <w:rPr>
          <w:rFonts w:ascii="Times New Roman" w:hAnsi="Times New Roman" w:eastAsia="Times New Roman"/>
        </w:rPr>
        <w:t>Перечень носит справочный характер и проверен при подготовке документа по состоянию на 2 сентября 2026 года. Перед публикацией и после изменения функциональности требуется повторная юридическая проверка.</w:t>
      </w:r>
    </w:p>
    <w:p>
      <w:pPr>
        <w:spacing w:after="80"/>
        <w:ind w:left="454" w:hanging="454"/>
      </w:pPr>
      <w:r>
        <w:rPr>
          <w:rFonts w:ascii="Times New Roman" w:hAnsi="Times New Roman" w:eastAsia="Times New Roman"/>
          <w:sz w:val="21"/>
        </w:rPr>
        <w:t xml:space="preserve">1. Гражданский кодекс Российской Федерации: статьи 428 и 438. </w:t>
      </w:r>
      <w:hyperlink r:id="rId12">
        <w:r>
          <w:rPr>
            <w:rFonts w:ascii="Times New Roman" w:hAnsi="Times New Roman" w:eastAsia="Times New Roman"/>
            <w:color w:val="0B8A64"/>
            <w:u w:val="single"/>
          </w:rPr>
          <w:t>https://www.consultant.ru/document/cons_doc_LAW_5142/</w:t>
        </w:r>
      </w:hyperlink>
    </w:p>
    <w:p>
      <w:pPr>
        <w:spacing w:after="80"/>
        <w:ind w:left="454" w:hanging="454"/>
      </w:pPr>
      <w:r>
        <w:rPr>
          <w:rFonts w:ascii="Times New Roman" w:hAnsi="Times New Roman" w:eastAsia="Times New Roman"/>
          <w:sz w:val="21"/>
        </w:rPr>
        <w:t xml:space="preserve">2. Федеральный закон от 27.07.2006 № 149-ФЗ: статья 10. </w:t>
      </w:r>
      <w:hyperlink r:id="rId13">
        <w:r>
          <w:rPr>
            <w:rFonts w:ascii="Times New Roman" w:hAnsi="Times New Roman" w:eastAsia="Times New Roman"/>
            <w:color w:val="0B8A64"/>
            <w:u w:val="single"/>
          </w:rPr>
          <w:t>https://www.consultant.ru/document/cons_doc_LAW_61798/546dcc703c0a1e08647b40a2eeaf9461168c7cb1/</w:t>
        </w:r>
      </w:hyperlink>
    </w:p>
    <w:p>
      <w:pPr>
        <w:spacing w:after="80"/>
        <w:ind w:left="454" w:hanging="454"/>
      </w:pPr>
      <w:r>
        <w:rPr>
          <w:rFonts w:ascii="Times New Roman" w:hAnsi="Times New Roman" w:eastAsia="Times New Roman"/>
          <w:sz w:val="21"/>
        </w:rPr>
        <w:t xml:space="preserve">3. Федеральный закон от 27.07.2006 № 152-ФЗ: статья 18.1. </w:t>
      </w:r>
      <w:hyperlink r:id="rId14">
        <w:r>
          <w:rPr>
            <w:rFonts w:ascii="Times New Roman" w:hAnsi="Times New Roman" w:eastAsia="Times New Roman"/>
            <w:color w:val="0B8A64"/>
            <w:u w:val="single"/>
          </w:rPr>
          <w:t>https://www.consultant.ru/document/cons_doc_LAW_61801/eeeebe22bf738fd65bb66b95cc278911ae2525ee/</w:t>
        </w:r>
      </w:hyperlink>
    </w:p>
    <w:p>
      <w:pPr>
        <w:spacing w:after="80"/>
        <w:ind w:left="454" w:hanging="454"/>
      </w:pPr>
      <w:r>
        <w:rPr>
          <w:rFonts w:ascii="Times New Roman" w:hAnsi="Times New Roman" w:eastAsia="Times New Roman"/>
          <w:sz w:val="21"/>
        </w:rPr>
        <w:t xml:space="preserve">4. Федеральный закон от 27.07.2006 № 152-ФЗ: статья 22. </w:t>
      </w:r>
      <w:hyperlink r:id="rId15">
        <w:r>
          <w:rPr>
            <w:rFonts w:ascii="Times New Roman" w:hAnsi="Times New Roman" w:eastAsia="Times New Roman"/>
            <w:color w:val="0B8A64"/>
            <w:u w:val="single"/>
          </w:rPr>
          <w:t>https://www.consultant.ru/document/cons_doc_LAW_61801/d996966e22e1320c9de1ab82d9f6be12c3d9d765/</w:t>
        </w:r>
      </w:hyperlink>
    </w:p>
    <w:p>
      <w:pPr>
        <w:spacing w:after="80"/>
        <w:ind w:left="454" w:hanging="454"/>
      </w:pPr>
      <w:r>
        <w:rPr>
          <w:rFonts w:ascii="Times New Roman" w:hAnsi="Times New Roman" w:eastAsia="Times New Roman"/>
          <w:sz w:val="21"/>
        </w:rPr>
        <w:t xml:space="preserve">5. Федеральный закон от 29.12.2012 № 273-ФЗ: статья 60. </w:t>
      </w:r>
      <w:hyperlink r:id="rId16">
        <w:r>
          <w:rPr>
            <w:rFonts w:ascii="Times New Roman" w:hAnsi="Times New Roman" w:eastAsia="Times New Roman"/>
            <w:color w:val="0B8A64"/>
            <w:u w:val="single"/>
          </w:rPr>
          <w:t>https://www.consultant.ru/document/cons_doc_LAW_140174/f7169c27cf027b5789a861029f7ad1c4f2ac78e4/</w:t>
        </w:r>
      </w:hyperlink>
    </w:p>
    <w:p>
      <w:pPr>
        <w:spacing w:after="80"/>
        <w:ind w:left="454" w:hanging="454"/>
      </w:pPr>
      <w:r>
        <w:rPr>
          <w:rFonts w:ascii="Times New Roman" w:hAnsi="Times New Roman" w:eastAsia="Times New Roman"/>
          <w:sz w:val="21"/>
        </w:rPr>
        <w:t xml:space="preserve">6. Роскомнадзор: рекомендации по составлению политики обработки персональных данных. </w:t>
      </w:r>
      <w:hyperlink r:id="rId17">
        <w:r>
          <w:rPr>
            <w:rFonts w:ascii="Times New Roman" w:hAnsi="Times New Roman" w:eastAsia="Times New Roman"/>
            <w:color w:val="0B8A64"/>
            <w:u w:val="single"/>
          </w:rPr>
          <w:t>https://rkn.gov.ru/press/news/news48338.htm</w:t>
        </w:r>
      </w:hyperlink>
    </w:p>
    <w:sectPr w:rsidR="00FC693F" w:rsidRPr="0006063C" w:rsidSect="00034616">
      <w:headerReference w:type="default" r:id="rId9"/>
      <w:footerReference w:type="default" r:id="rId10"/>
      <w:pgSz w:w="11906" w:h="16838"/>
      <w:pgMar w:top="1134" w:right="1020" w:bottom="1134" w:left="1417" w:header="454" w:footer="56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0"/>
      <w:jc w:val="center"/>
    </w:pPr>
    <w:r>
      <w:rPr>
        <w:rFonts w:ascii="Times New Roman" w:hAnsi="Times New Roman" w:eastAsia="Times New Roman"/>
        <w:color w:val="687B88"/>
        <w:sz w:val="17"/>
      </w:rPr>
      <w:t xml:space="preserve">finavangardgos.ru  •  </w:t>
    </w:r>
    <w: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jc w:val="left"/>
    </w:pPr>
    <w:r>
      <w:rPr>
        <w:rFonts w:ascii="Times New Roman" w:hAnsi="Times New Roman" w:eastAsia="Times New Roman"/>
        <w:b/>
        <w:color w:val="0B8A64"/>
        <w:sz w:val="17"/>
      </w:rPr>
      <w:t>ФИНАВАНГАРД  |  ПОЛЬЗОВАТЕЛЬСКОЕ СОГЛАШЕНИЕ</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abstractNum w:abstractNumId="9">
    <w:multiLevelType w:val="singleLevel"/>
    <w:lvl w:ilvl="0">
      <w:start w:val="1"/>
      <w:numFmt w:val="bullet"/>
      <w:lvlText w:val="•"/>
      <w:lvlJc w:val="left"/>
      <w:pPr>
        <w:tabs>
          <w:tab w:val="num" w:pos="540"/>
        </w:tabs>
        <w:ind w:left="720" w:hanging="360"/>
      </w:pPr>
      <w:rPr>
        <w:rFonts w:ascii="Times New Roman" w:hAnsi="Times New Roman" w:eastAsia="Times New Roman"/>
      </w:rPr>
    </w:lvl>
  </w:abstractNum>
  <w:num w:numId="10">
    <w:abstractNumId w:val="9"/>
  </w:num>
  <w:abstractNum w:abstractNumId="10">
    <w:multiLevelType w:val="singleLevel"/>
    <w:lvl w:ilvl="0">
      <w:start w:val="1"/>
      <w:numFmt w:val="bullet"/>
      <w:lvlText w:val="•"/>
      <w:lvlJc w:val="left"/>
      <w:pPr>
        <w:tabs>
          <w:tab w:val="num" w:pos="540"/>
        </w:tabs>
        <w:ind w:left="720" w:hanging="360"/>
      </w:pPr>
      <w:rPr>
        <w:rFonts w:ascii="Times New Roman" w:hAnsi="Times New Roman" w:eastAsia="Times New Roman"/>
      </w:rPr>
    </w:lvl>
  </w:abstractNum>
  <w:num w:numId="11">
    <w:abstractNumId w:val="10"/>
  </w:num>
  <w:abstractNum w:abstractNumId="11">
    <w:multiLevelType w:val="singleLevel"/>
    <w:lvl w:ilvl="0">
      <w:start w:val="1"/>
      <w:numFmt w:val="bullet"/>
      <w:lvlText w:val="•"/>
      <w:lvlJc w:val="left"/>
      <w:pPr>
        <w:tabs>
          <w:tab w:val="num" w:pos="540"/>
        </w:tabs>
        <w:ind w:left="720" w:hanging="360"/>
      </w:pPr>
      <w:rPr>
        <w:rFonts w:ascii="Times New Roman" w:hAnsi="Times New Roman" w:eastAsia="Times New Roman"/>
      </w:rPr>
    </w:lvl>
  </w:abstractNum>
  <w:num w:numId="12">
    <w:abstractNumId w:val="11"/>
  </w:num>
  <w:abstractNum w:abstractNumId="12">
    <w:multiLevelType w:val="singleLevel"/>
    <w:lvl w:ilvl="0">
      <w:start w:val="1"/>
      <w:numFmt w:val="decimal"/>
      <w:lvlText w:val="%1."/>
      <w:lvlJc w:val="left"/>
      <w:pPr>
        <w:tabs>
          <w:tab w:val="num" w:pos="540"/>
        </w:tabs>
        <w:ind w:left="720" w:hanging="360"/>
      </w:pPr>
      <w:rPr>
        <w:rFonts w:ascii="Times New Roman" w:hAnsi="Times New Roman" w:eastAsia="Times New Roman"/>
      </w:rPr>
    </w:lvl>
  </w:abstractNum>
  <w:num w:numId="1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jc w:val="both"/>
    </w:pPr>
    <w:rPr>
      <w:rFonts w:ascii="Times New Roman" w:hAnsi="Times New Roman"/>
      <w:color w:val="162B3A"/>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ageBreakBefore w:val="0"/>
      <w:spacing w:before="280" w:after="160"/>
      <w:outlineLvl w:val="0"/>
    </w:pPr>
    <w:rPr>
      <w:rFonts w:asciiTheme="majorHAnsi" w:eastAsiaTheme="majorEastAsia" w:hAnsiTheme="majorHAnsi" w:cstheme="majorBidi" w:ascii="Times New Roman" w:hAnsi="Times New Roman"/>
      <w:b/>
      <w:bCs/>
      <w:color w:val="082C4B"/>
      <w:sz w:val="32"/>
      <w:szCs w:val="28"/>
    </w:rPr>
  </w:style>
  <w:style w:type="paragraph" w:styleId="Heading2">
    <w:name w:val="heading 2"/>
    <w:basedOn w:val="Normal"/>
    <w:next w:val="Normal"/>
    <w:link w:val="Heading2Char"/>
    <w:uiPriority w:val="9"/>
    <w:unhideWhenUsed/>
    <w:qFormat/>
    <w:rsid w:val="00FC693F"/>
    <w:pPr>
      <w:keepNext/>
      <w:keepLines/>
      <w:spacing w:before="220" w:after="120"/>
      <w:outlineLvl w:val="1"/>
    </w:pPr>
    <w:rPr>
      <w:rFonts w:asciiTheme="majorHAnsi" w:eastAsiaTheme="majorEastAsia" w:hAnsiTheme="majorHAnsi" w:cstheme="majorBidi" w:ascii="Times New Roman" w:hAnsi="Times New Roman"/>
      <w:b/>
      <w:bCs/>
      <w:color w:val="0B8A64"/>
      <w:sz w:val="28"/>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heme="majorHAnsi" w:eastAsiaTheme="majorEastAsia" w:hAnsiTheme="majorHAnsi" w:cstheme="majorBidi" w:ascii="Times New Roman" w:hAnsi="Times New Roman"/>
      <w:b/>
      <w:bCs/>
      <w:color w:val="0B385A"/>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Times New Roman" w:hAnsi="Times New Roman"/>
      <w:sz w:val="24"/>
    </w:rPr>
  </w:style>
  <w:style w:type="paragraph" w:styleId="ListBullet2">
    <w:name w:val="List Bullet 2"/>
    <w:basedOn w:val="Normal"/>
    <w:uiPriority w:val="99"/>
    <w:unhideWhenUsed/>
    <w:rsid w:val="00326F90"/>
    <w:pPr>
      <w:numPr>
        <w:numId w:val="2"/>
      </w:numPr>
      <w:contextualSpacing/>
    </w:pPr>
    <w:rPr>
      <w:rFonts w:ascii="Times New Roman" w:hAnsi="Times New Roman"/>
      <w:sz w:val="24"/>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rPr>
      <w:rFonts w:ascii="Times New Roman" w:hAnsi="Times New Roman"/>
      <w:sz w:val="24"/>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Lead">
    <w:name w:val="Lead"/>
    <w:rPr>
      <w:rFonts w:ascii="Times New Roman" w:hAnsi="Times New Roman"/>
      <w:color w:val="082C4B"/>
      <w:sz w:val="25"/>
    </w:rPr>
  </w:style>
  <w:style w:type="paragraph" w:customStyle="1" w:styleId="SmallNote">
    <w:name w:val="Small Note"/>
    <w:rPr>
      <w:rFonts w:ascii="Times New Roman" w:hAnsi="Times New Roman"/>
      <w:color w:val="687B88"/>
      <w:sz w:val="19"/>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hyperlink" Target="https://www.consultant.ru/document/cons_doc_LAW_5142/" TargetMode="External"/><Relationship Id="rId13" Type="http://schemas.openxmlformats.org/officeDocument/2006/relationships/hyperlink" Target="https://www.consultant.ru/document/cons_doc_LAW_61798/546dcc703c0a1e08647b40a2eeaf9461168c7cb1/" TargetMode="External"/><Relationship Id="rId14" Type="http://schemas.openxmlformats.org/officeDocument/2006/relationships/hyperlink" Target="https://www.consultant.ru/document/cons_doc_LAW_61801/eeeebe22bf738fd65bb66b95cc278911ae2525ee/" TargetMode="External"/><Relationship Id="rId15" Type="http://schemas.openxmlformats.org/officeDocument/2006/relationships/hyperlink" Target="https://www.consultant.ru/document/cons_doc_LAW_61801/d996966e22e1320c9de1ab82d9f6be12c3d9d765/" TargetMode="External"/><Relationship Id="rId16" Type="http://schemas.openxmlformats.org/officeDocument/2006/relationships/hyperlink" Target="https://www.consultant.ru/document/cons_doc_LAW_140174/f7169c27cf027b5789a861029f7ad1c4f2ac78e4/" TargetMode="External"/><Relationship Id="rId17" Type="http://schemas.openxmlformats.org/officeDocument/2006/relationships/hyperlink" Target="https://rkn.gov.ru/press/news/news48338.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Пользовательское соглашение портала «ФинАвангард»</dc:title>
  <dc:subject>Условия использования, локального хранения данных и модерации</dc:subject>
  <dc:creator>Команда «ФинАвангард»</dc:creator>
  <cp:keywords>ФинАвангард, финансовая безопасность, цифровой финансовый иммунитет, кейс-симулятор</cp:keywords>
  <dc:description>Актуализировано по состоянию на 2 сентября 2026 года.</dc:description>
  <cp:lastModifiedBy/>
  <cp:revision>1</cp:revision>
  <dcterms:created xsi:type="dcterms:W3CDTF">2013-12-23T23:15:00Z</dcterms:created>
  <dcterms:modified xsi:type="dcterms:W3CDTF">2013-12-23T23:15:00Z</dcterms:modified>
  <cp:category/>
</cp:coreProperties>
</file>