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2EE11" w14:textId="77777777" w:rsidR="007F16F2" w:rsidRPr="00AC2E00" w:rsidRDefault="007F16F2" w:rsidP="007F16F2">
      <w:pPr>
        <w:spacing w:after="0" w:line="240" w:lineRule="auto"/>
        <w:jc w:val="center"/>
        <w:rPr>
          <w:rFonts w:ascii="Times New Roman" w:hAnsi="Times New Roman" w:cs="Times New Roman"/>
          <w:b/>
          <w:bCs/>
          <w:i/>
          <w:iCs/>
          <w:sz w:val="28"/>
          <w:szCs w:val="28"/>
        </w:rPr>
      </w:pPr>
      <w:r w:rsidRPr="00AC2E00">
        <w:rPr>
          <w:rFonts w:ascii="Times New Roman" w:hAnsi="Times New Roman" w:cs="Times New Roman"/>
          <w:b/>
          <w:bCs/>
          <w:i/>
          <w:iCs/>
          <w:sz w:val="28"/>
          <w:szCs w:val="28"/>
        </w:rPr>
        <w:t>БИБЛИОТЕКА ИСТОЧНИКОВ ДЛЯ ИЗУЧЕНИЯ</w:t>
      </w:r>
    </w:p>
    <w:p w14:paraId="62E3EED2" w14:textId="77777777" w:rsidR="007F16F2" w:rsidRPr="00AC2E00" w:rsidRDefault="007F16F2" w:rsidP="007F16F2">
      <w:pPr>
        <w:spacing w:after="0" w:line="240" w:lineRule="auto"/>
        <w:jc w:val="center"/>
        <w:rPr>
          <w:rFonts w:ascii="Times New Roman" w:hAnsi="Times New Roman" w:cs="Times New Roman"/>
          <w:b/>
          <w:bCs/>
          <w:i/>
          <w:iCs/>
          <w:sz w:val="28"/>
          <w:szCs w:val="28"/>
        </w:rPr>
      </w:pPr>
    </w:p>
    <w:p w14:paraId="5D4DD6AA" w14:textId="77777777" w:rsidR="007F16F2" w:rsidRPr="00AC2E00" w:rsidRDefault="007F16F2" w:rsidP="007F16F2">
      <w:pPr>
        <w:spacing w:after="0" w:line="240" w:lineRule="auto"/>
        <w:jc w:val="center"/>
        <w:rPr>
          <w:rFonts w:ascii="Times New Roman" w:hAnsi="Times New Roman" w:cs="Times New Roman"/>
          <w:b/>
          <w:bCs/>
          <w:i/>
          <w:iCs/>
          <w:sz w:val="28"/>
          <w:szCs w:val="28"/>
        </w:rPr>
      </w:pPr>
      <w:r w:rsidRPr="00AC2E00">
        <w:rPr>
          <w:rFonts w:ascii="Times New Roman" w:hAnsi="Times New Roman" w:cs="Times New Roman"/>
          <w:b/>
          <w:bCs/>
          <w:i/>
          <w:iCs/>
          <w:sz w:val="28"/>
          <w:szCs w:val="28"/>
        </w:rPr>
        <w:t>ОБЩАЯ ТЕОРЕТИЧЕСКАЯ БАЗА (ДЛЯ ВСЕХ КАТЕГОРИЙ)</w:t>
      </w:r>
    </w:p>
    <w:p w14:paraId="0E311293" w14:textId="77777777" w:rsidR="007F16F2" w:rsidRPr="007F16F2" w:rsidRDefault="007F16F2" w:rsidP="007F16F2">
      <w:pPr>
        <w:spacing w:after="0" w:line="240" w:lineRule="auto"/>
        <w:jc w:val="center"/>
        <w:rPr>
          <w:rFonts w:ascii="Times New Roman" w:hAnsi="Times New Roman" w:cs="Times New Roman"/>
          <w:sz w:val="28"/>
          <w:szCs w:val="28"/>
        </w:rPr>
      </w:pPr>
    </w:p>
    <w:p w14:paraId="0BA24A93" w14:textId="77777777" w:rsidR="007F16F2" w:rsidRPr="00AC2E00" w:rsidRDefault="007F16F2" w:rsidP="007F16F2">
      <w:pPr>
        <w:spacing w:after="0" w:line="240" w:lineRule="auto"/>
        <w:jc w:val="center"/>
        <w:rPr>
          <w:rFonts w:ascii="Times New Roman" w:hAnsi="Times New Roman" w:cs="Times New Roman"/>
          <w:i/>
          <w:iCs/>
          <w:sz w:val="28"/>
          <w:szCs w:val="28"/>
          <w:u w:val="single"/>
        </w:rPr>
      </w:pPr>
      <w:r w:rsidRPr="00AC2E00">
        <w:rPr>
          <w:rFonts w:ascii="Times New Roman" w:hAnsi="Times New Roman" w:cs="Times New Roman"/>
          <w:i/>
          <w:iCs/>
          <w:sz w:val="28"/>
          <w:szCs w:val="28"/>
          <w:u w:val="single"/>
        </w:rPr>
        <w:t>Нормативно-правовые акты</w:t>
      </w:r>
    </w:p>
    <w:p w14:paraId="6C13B394" w14:textId="77777777" w:rsidR="007F16F2" w:rsidRPr="007F16F2" w:rsidRDefault="007F16F2" w:rsidP="007F16F2">
      <w:pPr>
        <w:spacing w:after="0" w:line="240" w:lineRule="auto"/>
        <w:jc w:val="center"/>
        <w:rPr>
          <w:rFonts w:ascii="Times New Roman" w:hAnsi="Times New Roman" w:cs="Times New Roman"/>
          <w:sz w:val="28"/>
          <w:szCs w:val="28"/>
        </w:rPr>
      </w:pPr>
    </w:p>
    <w:p w14:paraId="4ADD2E3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Уголовный кодекс Российской Федерации (статья 187 «Неправомерный оборот средств платежей» с изменениями, внесёнными Федеральным законом от 24.06.2025 № 176-ФЗ)</w:t>
      </w:r>
    </w:p>
    <w:p w14:paraId="22432B7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   · Источник: официальный интернет-портал правовой информации http://pravo.gov.ru</w:t>
      </w:r>
    </w:p>
    <w:p w14:paraId="05E7E14F"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Федеральный закон от 07.08.2001 № 115-ФЗ «О противодействии легализации (отмыванию) доходов, полученных преступным путем, и финансированию терроризма» (в редакции от 10.06.2026)</w:t>
      </w:r>
    </w:p>
    <w:p w14:paraId="2BBB3C1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   · Источник: http://www.consultant.ru</w:t>
      </w:r>
    </w:p>
    <w:p w14:paraId="48FCEE2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Федеральный закон от 24.06.2025 № 176-ФЗ «О внесении изменений в статью 187 Уголовного кодекса Российской Федерации»</w:t>
      </w:r>
    </w:p>
    <w:p w14:paraId="2A49706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   · Источник: официальный интернет-портал правовой информации http://pravo.gov.ru</w:t>
      </w:r>
    </w:p>
    <w:p w14:paraId="5E69697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4. Гражданский кодекс Российской Федерации (статья 12 «Способы защиты гражданских прав», статья 1102 «Обязанность возвратить неосновательное обогащение»)</w:t>
      </w:r>
    </w:p>
    <w:p w14:paraId="0D0002D4" w14:textId="77777777" w:rsidR="007F16F2" w:rsidRPr="007F16F2" w:rsidRDefault="007F16F2" w:rsidP="007F16F2">
      <w:pPr>
        <w:spacing w:after="0" w:line="240" w:lineRule="auto"/>
        <w:jc w:val="both"/>
        <w:rPr>
          <w:rFonts w:ascii="Times New Roman" w:hAnsi="Times New Roman" w:cs="Times New Roman"/>
          <w:sz w:val="28"/>
          <w:szCs w:val="28"/>
        </w:rPr>
      </w:pPr>
    </w:p>
    <w:p w14:paraId="54793783" w14:textId="77777777" w:rsidR="007F16F2" w:rsidRPr="00AC2E00" w:rsidRDefault="007F16F2" w:rsidP="007F16F2">
      <w:pPr>
        <w:spacing w:after="0" w:line="240" w:lineRule="auto"/>
        <w:jc w:val="center"/>
        <w:rPr>
          <w:rFonts w:ascii="Times New Roman" w:hAnsi="Times New Roman" w:cs="Times New Roman"/>
          <w:i/>
          <w:iCs/>
          <w:sz w:val="28"/>
          <w:szCs w:val="28"/>
          <w:u w:val="single"/>
        </w:rPr>
      </w:pPr>
      <w:r w:rsidRPr="00AC2E00">
        <w:rPr>
          <w:rFonts w:ascii="Times New Roman" w:hAnsi="Times New Roman" w:cs="Times New Roman"/>
          <w:i/>
          <w:iCs/>
          <w:sz w:val="28"/>
          <w:szCs w:val="28"/>
          <w:u w:val="single"/>
        </w:rPr>
        <w:t>Международные документы</w:t>
      </w:r>
    </w:p>
    <w:p w14:paraId="495374C8" w14:textId="77777777" w:rsidR="007F16F2" w:rsidRPr="007F16F2" w:rsidRDefault="007F16F2" w:rsidP="007F16F2">
      <w:pPr>
        <w:spacing w:after="0" w:line="240" w:lineRule="auto"/>
        <w:jc w:val="both"/>
        <w:rPr>
          <w:rFonts w:ascii="Times New Roman" w:hAnsi="Times New Roman" w:cs="Times New Roman"/>
          <w:sz w:val="28"/>
          <w:szCs w:val="28"/>
        </w:rPr>
      </w:pPr>
    </w:p>
    <w:p w14:paraId="21B3EE7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Рекомендации Группы разработки финансовых мер борьбы с отмыванием денег (ФАТФ) (включая обновления Рекомендации 16 «Электронные переводы средств» от июня 2025 года)</w:t>
      </w:r>
    </w:p>
    <w:p w14:paraId="0ED0A5A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   · Источник: https://www.fatf-gafi.org</w:t>
      </w:r>
    </w:p>
    <w:p w14:paraId="756F974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Заявление глав государств – участников СНГ о сотрудничестве в сфере ПОД/ФТ/ФРОМУ (октябрь 2025 года)</w:t>
      </w:r>
    </w:p>
    <w:p w14:paraId="550BBE6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   · Источник: https://www.fedsfm.ru</w:t>
      </w:r>
    </w:p>
    <w:p w14:paraId="3E93A0F9" w14:textId="77777777" w:rsidR="007F16F2" w:rsidRPr="007F16F2" w:rsidRDefault="007F16F2" w:rsidP="007F16F2">
      <w:pPr>
        <w:spacing w:after="0" w:line="240" w:lineRule="auto"/>
        <w:jc w:val="both"/>
        <w:rPr>
          <w:rFonts w:ascii="Times New Roman" w:hAnsi="Times New Roman" w:cs="Times New Roman"/>
          <w:sz w:val="28"/>
          <w:szCs w:val="28"/>
        </w:rPr>
      </w:pPr>
    </w:p>
    <w:p w14:paraId="40935576" w14:textId="77777777" w:rsidR="007F16F2" w:rsidRPr="00AC2E00" w:rsidRDefault="007F16F2" w:rsidP="007F16F2">
      <w:pPr>
        <w:spacing w:after="0" w:line="240" w:lineRule="auto"/>
        <w:jc w:val="center"/>
        <w:rPr>
          <w:rFonts w:ascii="Times New Roman" w:hAnsi="Times New Roman" w:cs="Times New Roman"/>
          <w:i/>
          <w:iCs/>
          <w:sz w:val="28"/>
          <w:szCs w:val="28"/>
          <w:u w:val="single"/>
        </w:rPr>
      </w:pPr>
      <w:r w:rsidRPr="00AC2E00">
        <w:rPr>
          <w:rFonts w:ascii="Times New Roman" w:hAnsi="Times New Roman" w:cs="Times New Roman"/>
          <w:i/>
          <w:iCs/>
          <w:sz w:val="28"/>
          <w:szCs w:val="28"/>
          <w:u w:val="single"/>
        </w:rPr>
        <w:t>Официальные ресурсы Банка России</w:t>
      </w:r>
    </w:p>
    <w:p w14:paraId="6F426402" w14:textId="77777777" w:rsidR="007F16F2" w:rsidRPr="00AC2E00" w:rsidRDefault="007F16F2" w:rsidP="007F16F2">
      <w:pPr>
        <w:spacing w:after="0" w:line="240" w:lineRule="auto"/>
        <w:jc w:val="both"/>
        <w:rPr>
          <w:rFonts w:ascii="Times New Roman" w:hAnsi="Times New Roman" w:cs="Times New Roman"/>
          <w:i/>
          <w:iCs/>
          <w:sz w:val="28"/>
          <w:szCs w:val="28"/>
          <w:u w:val="single"/>
        </w:rPr>
      </w:pPr>
    </w:p>
    <w:p w14:paraId="6103A041"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Сайт «Финансовая культура» (https://fincult.info) — просветительский портал Банка России с материалами по финансовой грамотности для всех категорий граждан</w:t>
      </w:r>
    </w:p>
    <w:p w14:paraId="6327BD7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Проект «</w:t>
      </w:r>
      <w:proofErr w:type="spellStart"/>
      <w:r w:rsidRPr="007F16F2">
        <w:rPr>
          <w:rFonts w:ascii="Times New Roman" w:hAnsi="Times New Roman" w:cs="Times New Roman"/>
          <w:sz w:val="28"/>
          <w:szCs w:val="28"/>
        </w:rPr>
        <w:t>Финтрек</w:t>
      </w:r>
      <w:proofErr w:type="spellEnd"/>
      <w:r w:rsidRPr="007F16F2">
        <w:rPr>
          <w:rFonts w:ascii="Times New Roman" w:hAnsi="Times New Roman" w:cs="Times New Roman"/>
          <w:sz w:val="28"/>
          <w:szCs w:val="28"/>
        </w:rPr>
        <w:t>» (https://www.cbr.ru) — образовательная онлайн-платформа Банка России по финансовой грамотности для студентов</w:t>
      </w:r>
    </w:p>
    <w:p w14:paraId="069BA47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«Обзор отчетности об инцидентах информационной безопасности при переводе денежных средств» — ежеквартальные отчёты Банка России</w:t>
      </w:r>
    </w:p>
    <w:p w14:paraId="1C015235" w14:textId="1760D61C" w:rsidR="007F16F2" w:rsidRDefault="007F16F2" w:rsidP="007F16F2">
      <w:pPr>
        <w:spacing w:after="0" w:line="240" w:lineRule="auto"/>
        <w:jc w:val="both"/>
        <w:rPr>
          <w:rFonts w:ascii="Times New Roman" w:hAnsi="Times New Roman" w:cs="Times New Roman"/>
          <w:sz w:val="28"/>
          <w:szCs w:val="28"/>
        </w:rPr>
      </w:pPr>
    </w:p>
    <w:p w14:paraId="74A63079" w14:textId="77777777" w:rsidR="007F16F2" w:rsidRDefault="007F16F2" w:rsidP="007F16F2">
      <w:pPr>
        <w:spacing w:after="0" w:line="240" w:lineRule="auto"/>
        <w:jc w:val="both"/>
        <w:rPr>
          <w:rFonts w:ascii="Times New Roman" w:hAnsi="Times New Roman" w:cs="Times New Roman"/>
          <w:sz w:val="28"/>
          <w:szCs w:val="28"/>
        </w:rPr>
      </w:pPr>
    </w:p>
    <w:p w14:paraId="2D9BF229" w14:textId="77777777" w:rsidR="007F16F2" w:rsidRPr="007F16F2" w:rsidRDefault="007F16F2" w:rsidP="007F16F2">
      <w:pPr>
        <w:spacing w:after="0" w:line="240" w:lineRule="auto"/>
        <w:jc w:val="both"/>
        <w:rPr>
          <w:rFonts w:ascii="Times New Roman" w:hAnsi="Times New Roman" w:cs="Times New Roman"/>
          <w:sz w:val="28"/>
          <w:szCs w:val="28"/>
        </w:rPr>
      </w:pPr>
    </w:p>
    <w:p w14:paraId="79BB8115" w14:textId="77777777" w:rsidR="007F16F2" w:rsidRPr="00AC2E00" w:rsidRDefault="007F16F2" w:rsidP="007F16F2">
      <w:pPr>
        <w:spacing w:after="0" w:line="240" w:lineRule="auto"/>
        <w:jc w:val="center"/>
        <w:rPr>
          <w:rFonts w:ascii="Times New Roman" w:hAnsi="Times New Roman" w:cs="Times New Roman"/>
          <w:i/>
          <w:iCs/>
          <w:sz w:val="28"/>
          <w:szCs w:val="28"/>
          <w:u w:val="single"/>
        </w:rPr>
      </w:pPr>
      <w:r w:rsidRPr="00AC2E00">
        <w:rPr>
          <w:rFonts w:ascii="Times New Roman" w:hAnsi="Times New Roman" w:cs="Times New Roman"/>
          <w:i/>
          <w:iCs/>
          <w:sz w:val="28"/>
          <w:szCs w:val="28"/>
          <w:u w:val="single"/>
        </w:rPr>
        <w:lastRenderedPageBreak/>
        <w:t>Учебная литература (общая)</w:t>
      </w:r>
    </w:p>
    <w:p w14:paraId="29540DEC" w14:textId="77777777" w:rsidR="007F16F2" w:rsidRPr="007F16F2" w:rsidRDefault="007F16F2" w:rsidP="007F16F2">
      <w:pPr>
        <w:spacing w:after="0" w:line="240" w:lineRule="auto"/>
        <w:jc w:val="center"/>
        <w:rPr>
          <w:rFonts w:ascii="Times New Roman" w:hAnsi="Times New Roman" w:cs="Times New Roman"/>
          <w:sz w:val="28"/>
          <w:szCs w:val="28"/>
        </w:rPr>
      </w:pPr>
    </w:p>
    <w:p w14:paraId="18A6E3FD"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1. </w:t>
      </w:r>
      <w:proofErr w:type="spellStart"/>
      <w:r w:rsidRPr="007F16F2">
        <w:rPr>
          <w:rFonts w:ascii="Times New Roman" w:hAnsi="Times New Roman" w:cs="Times New Roman"/>
          <w:sz w:val="28"/>
          <w:szCs w:val="28"/>
        </w:rPr>
        <w:t>Уразгалиев</w:t>
      </w:r>
      <w:proofErr w:type="spellEnd"/>
      <w:r w:rsidRPr="007F16F2">
        <w:rPr>
          <w:rFonts w:ascii="Times New Roman" w:hAnsi="Times New Roman" w:cs="Times New Roman"/>
          <w:sz w:val="28"/>
          <w:szCs w:val="28"/>
        </w:rPr>
        <w:t xml:space="preserve"> В. Ш. «Финансовая безопасность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2-е изд., пер. и доп.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 — 228 с.</w:t>
      </w:r>
    </w:p>
    <w:p w14:paraId="55851ECD"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2. </w:t>
      </w:r>
      <w:proofErr w:type="spellStart"/>
      <w:r w:rsidRPr="007F16F2">
        <w:rPr>
          <w:rFonts w:ascii="Times New Roman" w:hAnsi="Times New Roman" w:cs="Times New Roman"/>
          <w:sz w:val="28"/>
          <w:szCs w:val="28"/>
        </w:rPr>
        <w:t>Губернаторова</w:t>
      </w:r>
      <w:proofErr w:type="spellEnd"/>
      <w:r w:rsidRPr="007F16F2">
        <w:rPr>
          <w:rFonts w:ascii="Times New Roman" w:hAnsi="Times New Roman" w:cs="Times New Roman"/>
          <w:sz w:val="28"/>
          <w:szCs w:val="28"/>
        </w:rPr>
        <w:t xml:space="preserve"> Н. Н. «Финансовая безопасность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учебное пособие.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КноРус</w:t>
      </w:r>
      <w:proofErr w:type="spellEnd"/>
      <w:r w:rsidRPr="007F16F2">
        <w:rPr>
          <w:rFonts w:ascii="Times New Roman" w:hAnsi="Times New Roman" w:cs="Times New Roman"/>
          <w:sz w:val="28"/>
          <w:szCs w:val="28"/>
        </w:rPr>
        <w:t>, 2026. — 181 с.</w:t>
      </w:r>
    </w:p>
    <w:p w14:paraId="6EFB79A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Качанова Л. С. и др. «Финансово-экономическая безопасность государства</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Санкт-</w:t>
      </w:r>
      <w:proofErr w:type="gramStart"/>
      <w:r w:rsidRPr="007F16F2">
        <w:rPr>
          <w:rFonts w:ascii="Times New Roman" w:hAnsi="Times New Roman" w:cs="Times New Roman"/>
          <w:sz w:val="28"/>
          <w:szCs w:val="28"/>
        </w:rPr>
        <w:t>Петербург :</w:t>
      </w:r>
      <w:proofErr w:type="gramEnd"/>
      <w:r w:rsidRPr="007F16F2">
        <w:rPr>
          <w:rFonts w:ascii="Times New Roman" w:hAnsi="Times New Roman" w:cs="Times New Roman"/>
          <w:sz w:val="28"/>
          <w:szCs w:val="28"/>
        </w:rPr>
        <w:t xml:space="preserve"> Лань, 2026.</w:t>
      </w:r>
    </w:p>
    <w:p w14:paraId="40772468" w14:textId="77777777" w:rsidR="007F16F2" w:rsidRPr="007F16F2" w:rsidRDefault="007F16F2" w:rsidP="007F16F2">
      <w:pPr>
        <w:spacing w:after="0" w:line="240" w:lineRule="auto"/>
        <w:jc w:val="both"/>
        <w:rPr>
          <w:rFonts w:ascii="Times New Roman" w:hAnsi="Times New Roman" w:cs="Times New Roman"/>
          <w:sz w:val="28"/>
          <w:szCs w:val="28"/>
        </w:rPr>
      </w:pPr>
    </w:p>
    <w:p w14:paraId="35BC85B8" w14:textId="77777777" w:rsidR="007F16F2" w:rsidRPr="00AC2E00" w:rsidRDefault="007F16F2" w:rsidP="007F16F2">
      <w:pPr>
        <w:spacing w:after="0" w:line="240" w:lineRule="auto"/>
        <w:jc w:val="center"/>
        <w:rPr>
          <w:rFonts w:ascii="Times New Roman" w:hAnsi="Times New Roman" w:cs="Times New Roman"/>
          <w:b/>
          <w:bCs/>
          <w:i/>
          <w:iCs/>
          <w:sz w:val="28"/>
          <w:szCs w:val="28"/>
        </w:rPr>
      </w:pPr>
      <w:r w:rsidRPr="00AC2E00">
        <w:rPr>
          <w:rFonts w:ascii="Times New Roman" w:hAnsi="Times New Roman" w:cs="Times New Roman"/>
          <w:b/>
          <w:bCs/>
          <w:i/>
          <w:iCs/>
          <w:sz w:val="28"/>
          <w:szCs w:val="28"/>
        </w:rPr>
        <w:t>СПЕЦИАЛИЗИРОВАННЫЕ ИСТОЧНИКИ ПО КАТЕГОРИЯМ</w:t>
      </w:r>
    </w:p>
    <w:p w14:paraId="1C62B8D1" w14:textId="77777777" w:rsidR="007F16F2" w:rsidRPr="007F16F2" w:rsidRDefault="007F16F2" w:rsidP="007F16F2">
      <w:pPr>
        <w:spacing w:after="0" w:line="240" w:lineRule="auto"/>
        <w:jc w:val="both"/>
        <w:rPr>
          <w:rFonts w:ascii="Times New Roman" w:hAnsi="Times New Roman" w:cs="Times New Roman"/>
          <w:sz w:val="28"/>
          <w:szCs w:val="28"/>
        </w:rPr>
      </w:pPr>
    </w:p>
    <w:p w14:paraId="1258DCA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ШКОЛЬНИКИ 5-го КЛАССА (10–11 лет)</w:t>
      </w:r>
    </w:p>
    <w:p w14:paraId="7615CB61" w14:textId="77777777" w:rsidR="007F16F2" w:rsidRPr="007F16F2" w:rsidRDefault="007F16F2" w:rsidP="007F16F2">
      <w:pPr>
        <w:spacing w:after="0" w:line="240" w:lineRule="auto"/>
        <w:jc w:val="both"/>
        <w:rPr>
          <w:rFonts w:ascii="Times New Roman" w:hAnsi="Times New Roman" w:cs="Times New Roman"/>
          <w:sz w:val="28"/>
          <w:szCs w:val="28"/>
        </w:rPr>
      </w:pPr>
    </w:p>
    <w:p w14:paraId="3D284AD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4DCBE4A9" w14:textId="77777777" w:rsidR="007F16F2" w:rsidRPr="007F16F2" w:rsidRDefault="007F16F2" w:rsidP="007F16F2">
      <w:pPr>
        <w:spacing w:after="0" w:line="240" w:lineRule="auto"/>
        <w:jc w:val="both"/>
        <w:rPr>
          <w:rFonts w:ascii="Times New Roman" w:hAnsi="Times New Roman" w:cs="Times New Roman"/>
          <w:sz w:val="28"/>
          <w:szCs w:val="28"/>
        </w:rPr>
      </w:pPr>
    </w:p>
    <w:p w14:paraId="220FF6F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Калашникова Н.Г. «Секреты финансовой грамоты</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4-го класса.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Просвещение, 2026</w:t>
      </w:r>
    </w:p>
    <w:p w14:paraId="59825E2F"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Ковалёва Г.С. и др. «Финансовая грамотность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сборник эталонных заданий (для обучающихся 10–13 лет).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Просвещение, 2026</w:t>
      </w:r>
    </w:p>
    <w:p w14:paraId="796425F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Онлайн-курс Банка России по финансовой грамотности для внеурочной деятельности (3–6 классы) — 68 уроков по финансовым темам с примерами, заданиями и советами</w:t>
      </w:r>
    </w:p>
    <w:p w14:paraId="121135FF" w14:textId="77777777" w:rsidR="007F16F2" w:rsidRPr="007F16F2" w:rsidRDefault="007F16F2" w:rsidP="007F16F2">
      <w:pPr>
        <w:spacing w:after="0" w:line="240" w:lineRule="auto"/>
        <w:jc w:val="both"/>
        <w:rPr>
          <w:rFonts w:ascii="Times New Roman" w:hAnsi="Times New Roman" w:cs="Times New Roman"/>
          <w:sz w:val="28"/>
          <w:szCs w:val="28"/>
        </w:rPr>
      </w:pPr>
    </w:p>
    <w:p w14:paraId="3951333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Доступ: каталог цифрового образовательного контента</w:t>
      </w:r>
    </w:p>
    <w:p w14:paraId="7B263B3D" w14:textId="77777777" w:rsidR="007F16F2" w:rsidRPr="007F16F2" w:rsidRDefault="007F16F2" w:rsidP="007F16F2">
      <w:pPr>
        <w:spacing w:after="0" w:line="240" w:lineRule="auto"/>
        <w:jc w:val="both"/>
        <w:rPr>
          <w:rFonts w:ascii="Times New Roman" w:hAnsi="Times New Roman" w:cs="Times New Roman"/>
          <w:sz w:val="28"/>
          <w:szCs w:val="28"/>
        </w:rPr>
      </w:pPr>
    </w:p>
    <w:p w14:paraId="04BB7BD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Памятка Банка России «Как не попасться на уловки мошенников» (для детей и родителей)</w:t>
      </w:r>
    </w:p>
    <w:p w14:paraId="278A9124" w14:textId="77777777" w:rsidR="007F16F2" w:rsidRPr="007F16F2" w:rsidRDefault="007F16F2" w:rsidP="007F16F2">
      <w:pPr>
        <w:spacing w:after="0" w:line="240" w:lineRule="auto"/>
        <w:jc w:val="both"/>
        <w:rPr>
          <w:rFonts w:ascii="Times New Roman" w:hAnsi="Times New Roman" w:cs="Times New Roman"/>
          <w:sz w:val="28"/>
          <w:szCs w:val="28"/>
        </w:rPr>
      </w:pPr>
    </w:p>
    <w:p w14:paraId="09EEE81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2D4ACEA4" w14:textId="77777777" w:rsidR="007F16F2" w:rsidRPr="007F16F2" w:rsidRDefault="007F16F2" w:rsidP="007F16F2">
      <w:pPr>
        <w:spacing w:after="0" w:line="240" w:lineRule="auto"/>
        <w:jc w:val="both"/>
        <w:rPr>
          <w:rFonts w:ascii="Times New Roman" w:hAnsi="Times New Roman" w:cs="Times New Roman"/>
          <w:sz w:val="28"/>
          <w:szCs w:val="28"/>
        </w:rPr>
      </w:pPr>
    </w:p>
    <w:p w14:paraId="29E62EF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Раздел «Детям» на сайте «Финансовая культура» (https://fincult.info)</w:t>
      </w:r>
    </w:p>
    <w:p w14:paraId="7EA474D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Интерактивные игры и викторины Банка России по финансовой грамотности</w:t>
      </w:r>
    </w:p>
    <w:p w14:paraId="06238EBD" w14:textId="77777777" w:rsidR="007F16F2" w:rsidRPr="007F16F2" w:rsidRDefault="007F16F2" w:rsidP="007F16F2">
      <w:pPr>
        <w:spacing w:after="0" w:line="240" w:lineRule="auto"/>
        <w:jc w:val="both"/>
        <w:rPr>
          <w:rFonts w:ascii="Times New Roman" w:hAnsi="Times New Roman" w:cs="Times New Roman"/>
          <w:sz w:val="28"/>
          <w:szCs w:val="28"/>
        </w:rPr>
      </w:pPr>
    </w:p>
    <w:p w14:paraId="1D279D5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ШКОЛЬНИКИ 8–9-х КЛАССОВ (14–15 лет)</w:t>
      </w:r>
    </w:p>
    <w:p w14:paraId="13CBBA52" w14:textId="77777777" w:rsidR="007F16F2" w:rsidRPr="007F16F2" w:rsidRDefault="007F16F2" w:rsidP="007F16F2">
      <w:pPr>
        <w:spacing w:after="0" w:line="240" w:lineRule="auto"/>
        <w:jc w:val="both"/>
        <w:rPr>
          <w:rFonts w:ascii="Times New Roman" w:hAnsi="Times New Roman" w:cs="Times New Roman"/>
          <w:sz w:val="28"/>
          <w:szCs w:val="28"/>
        </w:rPr>
      </w:pPr>
    </w:p>
    <w:p w14:paraId="09B7999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638CA387" w14:textId="77777777" w:rsidR="007F16F2" w:rsidRPr="007F16F2" w:rsidRDefault="007F16F2" w:rsidP="007F16F2">
      <w:pPr>
        <w:spacing w:after="0" w:line="240" w:lineRule="auto"/>
        <w:jc w:val="both"/>
        <w:rPr>
          <w:rFonts w:ascii="Times New Roman" w:hAnsi="Times New Roman" w:cs="Times New Roman"/>
          <w:sz w:val="28"/>
          <w:szCs w:val="28"/>
        </w:rPr>
      </w:pPr>
    </w:p>
    <w:p w14:paraId="256A522E"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Солодкая Н.В. «Теория и методика развития основ финансовой грамотности подростков в образовательном процессе</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w:t>
      </w:r>
    </w:p>
    <w:p w14:paraId="7ADF63E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Материалы Банка России по финансовой грамотности для подростков — раздел на сайте «Финансовая культура»</w:t>
      </w:r>
    </w:p>
    <w:p w14:paraId="6708BA2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3. Разъяснения Генеральной прокуратуры РФ об уголовной ответственности для </w:t>
      </w:r>
      <w:proofErr w:type="spellStart"/>
      <w:r w:rsidRPr="007F16F2">
        <w:rPr>
          <w:rFonts w:ascii="Times New Roman" w:hAnsi="Times New Roman" w:cs="Times New Roman"/>
          <w:sz w:val="28"/>
          <w:szCs w:val="28"/>
        </w:rPr>
        <w:t>дропперов</w:t>
      </w:r>
      <w:proofErr w:type="spellEnd"/>
    </w:p>
    <w:p w14:paraId="54D9981F" w14:textId="77777777" w:rsidR="007F16F2" w:rsidRPr="007F16F2" w:rsidRDefault="007F16F2" w:rsidP="007F16F2">
      <w:pPr>
        <w:spacing w:after="0" w:line="240" w:lineRule="auto"/>
        <w:jc w:val="both"/>
        <w:rPr>
          <w:rFonts w:ascii="Times New Roman" w:hAnsi="Times New Roman" w:cs="Times New Roman"/>
          <w:sz w:val="28"/>
          <w:szCs w:val="28"/>
        </w:rPr>
      </w:pPr>
    </w:p>
    <w:p w14:paraId="3AADBB13"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lastRenderedPageBreak/>
        <w:t>· Источник: https://epp.genproc.gov.ru</w:t>
      </w:r>
    </w:p>
    <w:p w14:paraId="35EE8B44" w14:textId="77777777" w:rsidR="007F16F2" w:rsidRPr="007F16F2" w:rsidRDefault="007F16F2" w:rsidP="007F16F2">
      <w:pPr>
        <w:spacing w:after="0" w:line="240" w:lineRule="auto"/>
        <w:jc w:val="both"/>
        <w:rPr>
          <w:rFonts w:ascii="Times New Roman" w:hAnsi="Times New Roman" w:cs="Times New Roman"/>
          <w:sz w:val="28"/>
          <w:szCs w:val="28"/>
        </w:rPr>
      </w:pPr>
    </w:p>
    <w:p w14:paraId="1B616E7F"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Прокурорские разъяснения «</w:t>
      </w:r>
      <w:proofErr w:type="spellStart"/>
      <w:r w:rsidRPr="007F16F2">
        <w:rPr>
          <w:rFonts w:ascii="Times New Roman" w:hAnsi="Times New Roman" w:cs="Times New Roman"/>
          <w:sz w:val="28"/>
          <w:szCs w:val="28"/>
        </w:rPr>
        <w:t>Дропперство</w:t>
      </w:r>
      <w:proofErr w:type="spellEnd"/>
      <w:r w:rsidRPr="007F16F2">
        <w:rPr>
          <w:rFonts w:ascii="Times New Roman" w:hAnsi="Times New Roman" w:cs="Times New Roman"/>
          <w:sz w:val="28"/>
          <w:szCs w:val="28"/>
        </w:rPr>
        <w:t xml:space="preserve"> – преступление в сети "Интернет"» (2026)</w:t>
      </w:r>
    </w:p>
    <w:p w14:paraId="03D8B9DC" w14:textId="77777777" w:rsidR="007F16F2" w:rsidRPr="007F16F2" w:rsidRDefault="007F16F2" w:rsidP="007F16F2">
      <w:pPr>
        <w:spacing w:after="0" w:line="240" w:lineRule="auto"/>
        <w:jc w:val="both"/>
        <w:rPr>
          <w:rFonts w:ascii="Times New Roman" w:hAnsi="Times New Roman" w:cs="Times New Roman"/>
          <w:sz w:val="28"/>
          <w:szCs w:val="28"/>
        </w:rPr>
      </w:pPr>
    </w:p>
    <w:p w14:paraId="2C5ED77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4D7D6A1E" w14:textId="77777777" w:rsidR="007F16F2" w:rsidRPr="007F16F2" w:rsidRDefault="007F16F2" w:rsidP="007F16F2">
      <w:pPr>
        <w:spacing w:after="0" w:line="240" w:lineRule="auto"/>
        <w:jc w:val="both"/>
        <w:rPr>
          <w:rFonts w:ascii="Times New Roman" w:hAnsi="Times New Roman" w:cs="Times New Roman"/>
          <w:sz w:val="28"/>
          <w:szCs w:val="28"/>
        </w:rPr>
      </w:pPr>
    </w:p>
    <w:p w14:paraId="5F5CD1F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Видеоуроки Банка России по финансовой безопасности для школьников</w:t>
      </w:r>
    </w:p>
    <w:p w14:paraId="06F0057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 Методические рекомендации по противодействию вовлечению несовершеннолетних в </w:t>
      </w:r>
      <w:proofErr w:type="spellStart"/>
      <w:r w:rsidRPr="007F16F2">
        <w:rPr>
          <w:rFonts w:ascii="Times New Roman" w:hAnsi="Times New Roman" w:cs="Times New Roman"/>
          <w:sz w:val="28"/>
          <w:szCs w:val="28"/>
        </w:rPr>
        <w:t>дропперство</w:t>
      </w:r>
      <w:proofErr w:type="spellEnd"/>
      <w:r w:rsidRPr="007F16F2">
        <w:rPr>
          <w:rFonts w:ascii="Times New Roman" w:hAnsi="Times New Roman" w:cs="Times New Roman"/>
          <w:sz w:val="28"/>
          <w:szCs w:val="28"/>
        </w:rPr>
        <w:t xml:space="preserve"> (разрабатываются МВД России совместно с Банком России)</w:t>
      </w:r>
    </w:p>
    <w:p w14:paraId="410E6F10" w14:textId="77777777" w:rsidR="007F16F2" w:rsidRPr="007F16F2" w:rsidRDefault="007F16F2" w:rsidP="007F16F2">
      <w:pPr>
        <w:spacing w:after="0" w:line="240" w:lineRule="auto"/>
        <w:jc w:val="both"/>
        <w:rPr>
          <w:rFonts w:ascii="Times New Roman" w:hAnsi="Times New Roman" w:cs="Times New Roman"/>
          <w:sz w:val="28"/>
          <w:szCs w:val="28"/>
        </w:rPr>
      </w:pPr>
    </w:p>
    <w:p w14:paraId="61C78191"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ШКОЛЬНИКИ 10–11-х КЛАССОВ (16–17 лет)</w:t>
      </w:r>
    </w:p>
    <w:p w14:paraId="3DC27FD4" w14:textId="77777777" w:rsidR="007F16F2" w:rsidRPr="007F16F2" w:rsidRDefault="007F16F2" w:rsidP="007F16F2">
      <w:pPr>
        <w:spacing w:after="0" w:line="240" w:lineRule="auto"/>
        <w:jc w:val="both"/>
        <w:rPr>
          <w:rFonts w:ascii="Times New Roman" w:hAnsi="Times New Roman" w:cs="Times New Roman"/>
          <w:sz w:val="28"/>
          <w:szCs w:val="28"/>
        </w:rPr>
      </w:pPr>
    </w:p>
    <w:p w14:paraId="69AEADE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6D5322A1" w14:textId="77777777" w:rsidR="007F16F2" w:rsidRPr="007F16F2" w:rsidRDefault="007F16F2" w:rsidP="007F16F2">
      <w:pPr>
        <w:spacing w:after="0" w:line="240" w:lineRule="auto"/>
        <w:jc w:val="both"/>
        <w:rPr>
          <w:rFonts w:ascii="Times New Roman" w:hAnsi="Times New Roman" w:cs="Times New Roman"/>
          <w:sz w:val="28"/>
          <w:szCs w:val="28"/>
        </w:rPr>
      </w:pPr>
    </w:p>
    <w:p w14:paraId="296469E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Федеральный закон от 24.06.2025 № 176-ФЗ (изменения в ст. 187 УК РФ) — обязательное изучение</w:t>
      </w:r>
    </w:p>
    <w:p w14:paraId="0C3FC70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Статья «Криминализация "</w:t>
      </w:r>
      <w:proofErr w:type="spellStart"/>
      <w:r w:rsidRPr="007F16F2">
        <w:rPr>
          <w:rFonts w:ascii="Times New Roman" w:hAnsi="Times New Roman" w:cs="Times New Roman"/>
          <w:sz w:val="28"/>
          <w:szCs w:val="28"/>
        </w:rPr>
        <w:t>дропперства</w:t>
      </w:r>
      <w:proofErr w:type="spellEnd"/>
      <w:r w:rsidRPr="007F16F2">
        <w:rPr>
          <w:rFonts w:ascii="Times New Roman" w:hAnsi="Times New Roman" w:cs="Times New Roman"/>
          <w:sz w:val="28"/>
          <w:szCs w:val="28"/>
        </w:rPr>
        <w:t>": анализ изменений статьи 187 УК РФ и проблемы правоприменения» (журнал «Уголовное право» № 1/2026)</w:t>
      </w:r>
    </w:p>
    <w:p w14:paraId="05C2C736" w14:textId="3849B36C"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Разъяснение Верховного Суда РФ о</w:t>
      </w:r>
      <w:r w:rsidRPr="007F16F2">
        <w:t xml:space="preserve"> </w:t>
      </w:r>
      <w:r w:rsidRPr="007F16F2">
        <w:rPr>
          <w:rFonts w:ascii="Times New Roman" w:hAnsi="Times New Roman" w:cs="Times New Roman"/>
          <w:sz w:val="28"/>
          <w:szCs w:val="28"/>
        </w:rPr>
        <w:t xml:space="preserve">квалификации </w:t>
      </w:r>
      <w:proofErr w:type="spellStart"/>
      <w:r w:rsidRPr="007F16F2">
        <w:rPr>
          <w:rFonts w:ascii="Times New Roman" w:hAnsi="Times New Roman" w:cs="Times New Roman"/>
          <w:sz w:val="28"/>
          <w:szCs w:val="28"/>
        </w:rPr>
        <w:t>дропперства</w:t>
      </w:r>
      <w:proofErr w:type="spellEnd"/>
      <w:r w:rsidRPr="007F16F2">
        <w:rPr>
          <w:rFonts w:ascii="Times New Roman" w:hAnsi="Times New Roman" w:cs="Times New Roman"/>
          <w:sz w:val="28"/>
          <w:szCs w:val="28"/>
        </w:rPr>
        <w:t xml:space="preserve"> (Кассационное определение СК по уголовным делам Верховного Суда РФ от 8 апреля 2026 г.)</w:t>
      </w:r>
    </w:p>
    <w:p w14:paraId="1C61258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Новости. Официальный интернет-портал правовой информации</w:t>
      </w:r>
    </w:p>
    <w:p w14:paraId="3A85F3D7" w14:textId="69E5925E"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pravo.gov.ru</w:t>
      </w:r>
    </w:p>
    <w:p w14:paraId="54F92430" w14:textId="272D1710" w:rsid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4. Материалы Банка России по защите от инвестиционного мошенничества — раздел на сайте «Финансовая культура»</w:t>
      </w:r>
    </w:p>
    <w:p w14:paraId="64301B18" w14:textId="77777777" w:rsidR="007F16F2" w:rsidRPr="007F16F2" w:rsidRDefault="007F16F2" w:rsidP="007F16F2">
      <w:pPr>
        <w:spacing w:after="0" w:line="240" w:lineRule="auto"/>
        <w:jc w:val="both"/>
        <w:rPr>
          <w:rFonts w:ascii="Times New Roman" w:hAnsi="Times New Roman" w:cs="Times New Roman"/>
          <w:sz w:val="28"/>
          <w:szCs w:val="28"/>
        </w:rPr>
      </w:pPr>
    </w:p>
    <w:p w14:paraId="74EE2BF0"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7018829B" w14:textId="77777777" w:rsidR="007F16F2" w:rsidRPr="007F16F2" w:rsidRDefault="007F16F2" w:rsidP="007F16F2">
      <w:pPr>
        <w:spacing w:after="0" w:line="240" w:lineRule="auto"/>
        <w:jc w:val="both"/>
        <w:rPr>
          <w:rFonts w:ascii="Times New Roman" w:hAnsi="Times New Roman" w:cs="Times New Roman"/>
          <w:sz w:val="28"/>
          <w:szCs w:val="28"/>
        </w:rPr>
      </w:pPr>
    </w:p>
    <w:p w14:paraId="77576E3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Онлайн-уроки Банка России по финансовой грамотности для старшеклассников</w:t>
      </w:r>
    </w:p>
    <w:p w14:paraId="702C2233"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Информация о признаках финансовых пирамид на сайте Банка России</w:t>
      </w:r>
    </w:p>
    <w:p w14:paraId="6828DFDB" w14:textId="77777777" w:rsidR="007F16F2" w:rsidRPr="007F16F2" w:rsidRDefault="007F16F2" w:rsidP="007F16F2">
      <w:pPr>
        <w:spacing w:after="0" w:line="240" w:lineRule="auto"/>
        <w:jc w:val="both"/>
        <w:rPr>
          <w:rFonts w:ascii="Times New Roman" w:hAnsi="Times New Roman" w:cs="Times New Roman"/>
          <w:sz w:val="28"/>
          <w:szCs w:val="28"/>
        </w:rPr>
      </w:pPr>
    </w:p>
    <w:p w14:paraId="0320D2F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4. СТУДЕНТЫ СПО (18–22 года)</w:t>
      </w:r>
    </w:p>
    <w:p w14:paraId="1D4A119E" w14:textId="77777777" w:rsidR="007F16F2" w:rsidRPr="007F16F2" w:rsidRDefault="007F16F2" w:rsidP="007F16F2">
      <w:pPr>
        <w:spacing w:after="0" w:line="240" w:lineRule="auto"/>
        <w:jc w:val="both"/>
        <w:rPr>
          <w:rFonts w:ascii="Times New Roman" w:hAnsi="Times New Roman" w:cs="Times New Roman"/>
          <w:sz w:val="28"/>
          <w:szCs w:val="28"/>
        </w:rPr>
      </w:pPr>
    </w:p>
    <w:p w14:paraId="3D92A39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3D9B4D8C" w14:textId="77777777" w:rsidR="007F16F2" w:rsidRPr="007F16F2" w:rsidRDefault="007F16F2" w:rsidP="007F16F2">
      <w:pPr>
        <w:spacing w:after="0" w:line="240" w:lineRule="auto"/>
        <w:jc w:val="both"/>
        <w:rPr>
          <w:rFonts w:ascii="Times New Roman" w:hAnsi="Times New Roman" w:cs="Times New Roman"/>
          <w:sz w:val="28"/>
          <w:szCs w:val="28"/>
        </w:rPr>
      </w:pPr>
    </w:p>
    <w:p w14:paraId="09FABE5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Ашмарина Е.М. и др. «Финансовая безопасность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среднего профессионального образования.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 — 372 с.</w:t>
      </w:r>
    </w:p>
    <w:p w14:paraId="7364D83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Желонкина О.К. «Основы финансовой грамотности» (в схемах и таблицах</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учебное пособие для СПО. — Санкт-</w:t>
      </w:r>
      <w:proofErr w:type="gramStart"/>
      <w:r w:rsidRPr="007F16F2">
        <w:rPr>
          <w:rFonts w:ascii="Times New Roman" w:hAnsi="Times New Roman" w:cs="Times New Roman"/>
          <w:sz w:val="28"/>
          <w:szCs w:val="28"/>
        </w:rPr>
        <w:t>Петербург :</w:t>
      </w:r>
      <w:proofErr w:type="gramEnd"/>
      <w:r w:rsidRPr="007F16F2">
        <w:rPr>
          <w:rFonts w:ascii="Times New Roman" w:hAnsi="Times New Roman" w:cs="Times New Roman"/>
          <w:sz w:val="28"/>
          <w:szCs w:val="28"/>
        </w:rPr>
        <w:t xml:space="preserve"> Лань, 2026. — 116 с.</w:t>
      </w:r>
    </w:p>
    <w:p w14:paraId="7EC769D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«Основы финансовой грамотности</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учебно-методическое пособие для студентов среднего профессионального образования.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ИНФРА-М, 2026</w:t>
      </w:r>
    </w:p>
    <w:p w14:paraId="4333DE8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lastRenderedPageBreak/>
        <w:t>4. Федеральный закон от 24.06.2025 № 176-ФЗ (ст. 187 УК РФ, ч. 3–6)</w:t>
      </w:r>
    </w:p>
    <w:p w14:paraId="37ECCC4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5. «Об уголовной ответственности для </w:t>
      </w:r>
      <w:proofErr w:type="spellStart"/>
      <w:r w:rsidRPr="007F16F2">
        <w:rPr>
          <w:rFonts w:ascii="Times New Roman" w:hAnsi="Times New Roman" w:cs="Times New Roman"/>
          <w:sz w:val="28"/>
          <w:szCs w:val="28"/>
        </w:rPr>
        <w:t>дропперов</w:t>
      </w:r>
      <w:proofErr w:type="spellEnd"/>
      <w:r w:rsidRPr="007F16F2">
        <w:rPr>
          <w:rFonts w:ascii="Times New Roman" w:hAnsi="Times New Roman" w:cs="Times New Roman"/>
          <w:sz w:val="28"/>
          <w:szCs w:val="28"/>
        </w:rPr>
        <w:t xml:space="preserve"> и за иные незаконные операции с банковскими инструментами» — разъяснение прокуратуры (30 июня 2026 г.)</w:t>
      </w:r>
    </w:p>
    <w:p w14:paraId="126523C6" w14:textId="77777777" w:rsidR="007F16F2" w:rsidRPr="007F16F2" w:rsidRDefault="007F16F2" w:rsidP="007F16F2">
      <w:pPr>
        <w:spacing w:after="0" w:line="240" w:lineRule="auto"/>
        <w:jc w:val="both"/>
        <w:rPr>
          <w:rFonts w:ascii="Times New Roman" w:hAnsi="Times New Roman" w:cs="Times New Roman"/>
          <w:sz w:val="28"/>
          <w:szCs w:val="28"/>
        </w:rPr>
      </w:pPr>
    </w:p>
    <w:p w14:paraId="4D1A18F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7D3C210D" w14:textId="77777777" w:rsidR="007F16F2" w:rsidRPr="007F16F2" w:rsidRDefault="007F16F2" w:rsidP="007F16F2">
      <w:pPr>
        <w:spacing w:after="0" w:line="240" w:lineRule="auto"/>
        <w:jc w:val="both"/>
        <w:rPr>
          <w:rFonts w:ascii="Times New Roman" w:hAnsi="Times New Roman" w:cs="Times New Roman"/>
          <w:sz w:val="28"/>
          <w:szCs w:val="28"/>
        </w:rPr>
      </w:pPr>
    </w:p>
    <w:p w14:paraId="06CCFCD1"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Практические кейсы и расчётные задачи по финансовой безопасности</w:t>
      </w:r>
    </w:p>
    <w:p w14:paraId="010B929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Раздел «Студентам» на сайте «Финансовая культура» Банка России</w:t>
      </w:r>
    </w:p>
    <w:p w14:paraId="3403EC06" w14:textId="77777777" w:rsidR="007F16F2" w:rsidRPr="007F16F2" w:rsidRDefault="007F16F2" w:rsidP="007F16F2">
      <w:pPr>
        <w:spacing w:after="0" w:line="240" w:lineRule="auto"/>
        <w:jc w:val="both"/>
        <w:rPr>
          <w:rFonts w:ascii="Times New Roman" w:hAnsi="Times New Roman" w:cs="Times New Roman"/>
          <w:sz w:val="28"/>
          <w:szCs w:val="28"/>
        </w:rPr>
      </w:pPr>
    </w:p>
    <w:p w14:paraId="15826000"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5. СТУДЕНТЫ ВЫСШЕГО ОБРАЗОВАНИЯ (БАКАЛАВРИАТ, СПЕЦИАЛИТЕТ)</w:t>
      </w:r>
    </w:p>
    <w:p w14:paraId="45A9995C" w14:textId="77777777" w:rsidR="007F16F2" w:rsidRPr="007F16F2" w:rsidRDefault="007F16F2" w:rsidP="007F16F2">
      <w:pPr>
        <w:spacing w:after="0" w:line="240" w:lineRule="auto"/>
        <w:jc w:val="both"/>
        <w:rPr>
          <w:rFonts w:ascii="Times New Roman" w:hAnsi="Times New Roman" w:cs="Times New Roman"/>
          <w:sz w:val="28"/>
          <w:szCs w:val="28"/>
        </w:rPr>
      </w:pPr>
    </w:p>
    <w:p w14:paraId="166D26D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7477E21D" w14:textId="77777777" w:rsidR="007F16F2" w:rsidRPr="007F16F2" w:rsidRDefault="007F16F2" w:rsidP="007F16F2">
      <w:pPr>
        <w:spacing w:after="0" w:line="240" w:lineRule="auto"/>
        <w:jc w:val="both"/>
        <w:rPr>
          <w:rFonts w:ascii="Times New Roman" w:hAnsi="Times New Roman" w:cs="Times New Roman"/>
          <w:sz w:val="28"/>
          <w:szCs w:val="28"/>
        </w:rPr>
      </w:pPr>
    </w:p>
    <w:p w14:paraId="362A74D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1. </w:t>
      </w:r>
      <w:proofErr w:type="spellStart"/>
      <w:r w:rsidRPr="007F16F2">
        <w:rPr>
          <w:rFonts w:ascii="Times New Roman" w:hAnsi="Times New Roman" w:cs="Times New Roman"/>
          <w:sz w:val="28"/>
          <w:szCs w:val="28"/>
        </w:rPr>
        <w:t>Уразгалиев</w:t>
      </w:r>
      <w:proofErr w:type="spellEnd"/>
      <w:r w:rsidRPr="007F16F2">
        <w:rPr>
          <w:rFonts w:ascii="Times New Roman" w:hAnsi="Times New Roman" w:cs="Times New Roman"/>
          <w:sz w:val="28"/>
          <w:szCs w:val="28"/>
        </w:rPr>
        <w:t xml:space="preserve"> В.Ш. «Финансовая безопасность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2-е изд.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 — 228 с.</w:t>
      </w:r>
    </w:p>
    <w:p w14:paraId="15D10ACA"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2. </w:t>
      </w:r>
      <w:proofErr w:type="spellStart"/>
      <w:r w:rsidRPr="007F16F2">
        <w:rPr>
          <w:rFonts w:ascii="Times New Roman" w:hAnsi="Times New Roman" w:cs="Times New Roman"/>
          <w:sz w:val="28"/>
          <w:szCs w:val="28"/>
        </w:rPr>
        <w:t>Губернаторова</w:t>
      </w:r>
      <w:proofErr w:type="spellEnd"/>
      <w:r w:rsidRPr="007F16F2">
        <w:rPr>
          <w:rFonts w:ascii="Times New Roman" w:hAnsi="Times New Roman" w:cs="Times New Roman"/>
          <w:sz w:val="28"/>
          <w:szCs w:val="28"/>
        </w:rPr>
        <w:t xml:space="preserve"> Н.Н. «Финансовая безопасность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учебное пособие.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КноРус</w:t>
      </w:r>
      <w:proofErr w:type="spellEnd"/>
      <w:r w:rsidRPr="007F16F2">
        <w:rPr>
          <w:rFonts w:ascii="Times New Roman" w:hAnsi="Times New Roman" w:cs="Times New Roman"/>
          <w:sz w:val="28"/>
          <w:szCs w:val="28"/>
        </w:rPr>
        <w:t>, 2026. — 181 с.</w:t>
      </w:r>
    </w:p>
    <w:p w14:paraId="0F97A115" w14:textId="77777777" w:rsidR="007F16F2" w:rsidRPr="007F16F2" w:rsidRDefault="007F16F2" w:rsidP="007F16F2">
      <w:pPr>
        <w:spacing w:after="0" w:line="240" w:lineRule="auto"/>
        <w:jc w:val="both"/>
        <w:rPr>
          <w:rFonts w:ascii="Times New Roman" w:hAnsi="Times New Roman" w:cs="Times New Roman"/>
          <w:sz w:val="28"/>
          <w:szCs w:val="28"/>
        </w:rPr>
      </w:pPr>
    </w:p>
    <w:p w14:paraId="470B50D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Для студентов бакалавриата, обучающихся по направлению «Экономика»</w:t>
      </w:r>
    </w:p>
    <w:p w14:paraId="1829E489" w14:textId="77777777" w:rsidR="007F16F2" w:rsidRPr="007F16F2" w:rsidRDefault="007F16F2" w:rsidP="007F16F2">
      <w:pPr>
        <w:spacing w:after="0" w:line="240" w:lineRule="auto"/>
        <w:jc w:val="both"/>
        <w:rPr>
          <w:rFonts w:ascii="Times New Roman" w:hAnsi="Times New Roman" w:cs="Times New Roman"/>
          <w:sz w:val="28"/>
          <w:szCs w:val="28"/>
        </w:rPr>
      </w:pPr>
    </w:p>
    <w:p w14:paraId="1A3122B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1. Качанова Л.С., </w:t>
      </w:r>
      <w:proofErr w:type="spellStart"/>
      <w:r w:rsidRPr="007F16F2">
        <w:rPr>
          <w:rFonts w:ascii="Times New Roman" w:hAnsi="Times New Roman" w:cs="Times New Roman"/>
          <w:sz w:val="28"/>
          <w:szCs w:val="28"/>
        </w:rPr>
        <w:t>Кузминова</w:t>
      </w:r>
      <w:proofErr w:type="spellEnd"/>
      <w:r w:rsidRPr="007F16F2">
        <w:rPr>
          <w:rFonts w:ascii="Times New Roman" w:hAnsi="Times New Roman" w:cs="Times New Roman"/>
          <w:sz w:val="28"/>
          <w:szCs w:val="28"/>
        </w:rPr>
        <w:t xml:space="preserve"> О.А. и др. «Финансово-экономическая безопасность государства</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Санкт-</w:t>
      </w:r>
      <w:proofErr w:type="gramStart"/>
      <w:r w:rsidRPr="007F16F2">
        <w:rPr>
          <w:rFonts w:ascii="Times New Roman" w:hAnsi="Times New Roman" w:cs="Times New Roman"/>
          <w:sz w:val="28"/>
          <w:szCs w:val="28"/>
        </w:rPr>
        <w:t>Петербург :</w:t>
      </w:r>
      <w:proofErr w:type="gramEnd"/>
      <w:r w:rsidRPr="007F16F2">
        <w:rPr>
          <w:rFonts w:ascii="Times New Roman" w:hAnsi="Times New Roman" w:cs="Times New Roman"/>
          <w:sz w:val="28"/>
          <w:szCs w:val="28"/>
        </w:rPr>
        <w:t xml:space="preserve"> Лань, 2026. — 208 с.</w:t>
      </w:r>
    </w:p>
    <w:p w14:paraId="6A0E13EE"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Курманова Д.А. «Финансовый мониторинг</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Русайнс</w:t>
      </w:r>
      <w:proofErr w:type="spellEnd"/>
      <w:r w:rsidRPr="007F16F2">
        <w:rPr>
          <w:rFonts w:ascii="Times New Roman" w:hAnsi="Times New Roman" w:cs="Times New Roman"/>
          <w:sz w:val="28"/>
          <w:szCs w:val="28"/>
        </w:rPr>
        <w:t>, 2026. — 312 с.</w:t>
      </w:r>
    </w:p>
    <w:p w14:paraId="391F93E9" w14:textId="77777777" w:rsidR="007F16F2" w:rsidRPr="007F16F2" w:rsidRDefault="007F16F2" w:rsidP="007F16F2">
      <w:pPr>
        <w:spacing w:after="0" w:line="240" w:lineRule="auto"/>
        <w:jc w:val="both"/>
        <w:rPr>
          <w:rFonts w:ascii="Times New Roman" w:hAnsi="Times New Roman" w:cs="Times New Roman"/>
          <w:sz w:val="28"/>
          <w:szCs w:val="28"/>
        </w:rPr>
      </w:pPr>
    </w:p>
    <w:p w14:paraId="0B7A348E"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Раскрывает сущность, виды и правовые основы финансового мониторинга, структуру российской национальной системы ПОД/ФТ</w:t>
      </w:r>
    </w:p>
    <w:p w14:paraId="6A3ED611" w14:textId="77777777" w:rsidR="007F16F2" w:rsidRPr="007F16F2" w:rsidRDefault="007F16F2" w:rsidP="007F16F2">
      <w:pPr>
        <w:spacing w:after="0" w:line="240" w:lineRule="auto"/>
        <w:jc w:val="both"/>
        <w:rPr>
          <w:rFonts w:ascii="Times New Roman" w:hAnsi="Times New Roman" w:cs="Times New Roman"/>
          <w:sz w:val="28"/>
          <w:szCs w:val="28"/>
        </w:rPr>
      </w:pPr>
    </w:p>
    <w:p w14:paraId="07A74A0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Козырь Н.С., Левченко А.М. «Информационные технологии в кибербезопасности</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 — 217 с.</w:t>
      </w:r>
    </w:p>
    <w:p w14:paraId="37CEDD8F"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Щербак А.В. «Информационная безопасность</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учебник для вузов. — 2-е изд.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 — 252 с.</w:t>
      </w:r>
    </w:p>
    <w:p w14:paraId="16167E9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«Типологии легализации преступных доходов</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учебное пособие</w:t>
      </w:r>
    </w:p>
    <w:p w14:paraId="7802E67A" w14:textId="77777777" w:rsidR="007F16F2" w:rsidRPr="007F16F2" w:rsidRDefault="007F16F2" w:rsidP="007F16F2">
      <w:pPr>
        <w:spacing w:after="0" w:line="240" w:lineRule="auto"/>
        <w:jc w:val="both"/>
        <w:rPr>
          <w:rFonts w:ascii="Times New Roman" w:hAnsi="Times New Roman" w:cs="Times New Roman"/>
          <w:sz w:val="28"/>
          <w:szCs w:val="28"/>
        </w:rPr>
      </w:pPr>
    </w:p>
    <w:p w14:paraId="2250DA0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Изложены модели и методы отмывания доходов и финансирования терроризма, способы противодействия</w:t>
      </w:r>
    </w:p>
    <w:p w14:paraId="12C9BE6D" w14:textId="77777777" w:rsidR="007F16F2" w:rsidRPr="007F16F2" w:rsidRDefault="007F16F2" w:rsidP="007F16F2">
      <w:pPr>
        <w:spacing w:after="0" w:line="240" w:lineRule="auto"/>
        <w:jc w:val="both"/>
        <w:rPr>
          <w:rFonts w:ascii="Times New Roman" w:hAnsi="Times New Roman" w:cs="Times New Roman"/>
          <w:sz w:val="28"/>
          <w:szCs w:val="28"/>
        </w:rPr>
      </w:pPr>
    </w:p>
    <w:p w14:paraId="609B1AB0"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Федеральный закон от 07.08.2001 № 115-ФЗ (в редакции от 10.06.2026)</w:t>
      </w:r>
    </w:p>
    <w:p w14:paraId="395BA988" w14:textId="77777777" w:rsidR="007F16F2" w:rsidRPr="007F16F2" w:rsidRDefault="007F16F2" w:rsidP="007F16F2">
      <w:pPr>
        <w:spacing w:after="0" w:line="240" w:lineRule="auto"/>
        <w:jc w:val="both"/>
        <w:rPr>
          <w:rFonts w:ascii="Times New Roman" w:hAnsi="Times New Roman" w:cs="Times New Roman"/>
          <w:sz w:val="28"/>
          <w:szCs w:val="28"/>
        </w:rPr>
      </w:pPr>
    </w:p>
    <w:p w14:paraId="0C8386D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2CD8EE67" w14:textId="77777777" w:rsidR="007F16F2" w:rsidRPr="007F16F2" w:rsidRDefault="007F16F2" w:rsidP="007F16F2">
      <w:pPr>
        <w:spacing w:after="0" w:line="240" w:lineRule="auto"/>
        <w:jc w:val="both"/>
        <w:rPr>
          <w:rFonts w:ascii="Times New Roman" w:hAnsi="Times New Roman" w:cs="Times New Roman"/>
          <w:sz w:val="28"/>
          <w:szCs w:val="28"/>
        </w:rPr>
      </w:pPr>
    </w:p>
    <w:p w14:paraId="193EA86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lastRenderedPageBreak/>
        <w:t>· Обзоры судебной практики по делам о неправомерном обороте средств платежей</w:t>
      </w:r>
    </w:p>
    <w:p w14:paraId="13CF601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Статистические отчёты Банка России о киберинцидентах</w:t>
      </w:r>
    </w:p>
    <w:p w14:paraId="15A6490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Аналитические материалы Евразийской группы по противодействию легализации преступных доходов (ЕАГ)</w:t>
      </w:r>
    </w:p>
    <w:p w14:paraId="274CFA0C" w14:textId="77777777" w:rsidR="007F16F2" w:rsidRPr="007F16F2" w:rsidRDefault="007F16F2" w:rsidP="007F16F2">
      <w:pPr>
        <w:spacing w:after="0" w:line="240" w:lineRule="auto"/>
        <w:jc w:val="both"/>
        <w:rPr>
          <w:rFonts w:ascii="Times New Roman" w:hAnsi="Times New Roman" w:cs="Times New Roman"/>
          <w:sz w:val="28"/>
          <w:szCs w:val="28"/>
        </w:rPr>
      </w:pPr>
    </w:p>
    <w:p w14:paraId="4F216A0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6. ГОСУДАРСТВЕННЫЕ СЛУЖАЩИЕ</w:t>
      </w:r>
    </w:p>
    <w:p w14:paraId="4FEDC6A4" w14:textId="77777777" w:rsidR="007F16F2" w:rsidRPr="007F16F2" w:rsidRDefault="007F16F2" w:rsidP="007F16F2">
      <w:pPr>
        <w:spacing w:after="0" w:line="240" w:lineRule="auto"/>
        <w:jc w:val="both"/>
        <w:rPr>
          <w:rFonts w:ascii="Times New Roman" w:hAnsi="Times New Roman" w:cs="Times New Roman"/>
          <w:sz w:val="28"/>
          <w:szCs w:val="28"/>
        </w:rPr>
      </w:pPr>
    </w:p>
    <w:p w14:paraId="6FEA669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0E6E3647" w14:textId="77777777" w:rsidR="007F16F2" w:rsidRPr="007F16F2" w:rsidRDefault="007F16F2" w:rsidP="007F16F2">
      <w:pPr>
        <w:spacing w:after="0" w:line="240" w:lineRule="auto"/>
        <w:jc w:val="both"/>
        <w:rPr>
          <w:rFonts w:ascii="Times New Roman" w:hAnsi="Times New Roman" w:cs="Times New Roman"/>
          <w:sz w:val="28"/>
          <w:szCs w:val="28"/>
        </w:rPr>
      </w:pPr>
    </w:p>
    <w:p w14:paraId="3524F4A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Методические рекомендации по вопросам представления сведений о доходах, расходах, об имуществе и обязательствах имущественного характера (на 2026 год, за отчётный 2025 год)</w:t>
      </w:r>
    </w:p>
    <w:p w14:paraId="65CB2AC5" w14:textId="77777777" w:rsidR="007F16F2" w:rsidRPr="007F16F2" w:rsidRDefault="007F16F2" w:rsidP="007F16F2">
      <w:pPr>
        <w:spacing w:after="0" w:line="240" w:lineRule="auto"/>
        <w:jc w:val="both"/>
        <w:rPr>
          <w:rFonts w:ascii="Times New Roman" w:hAnsi="Times New Roman" w:cs="Times New Roman"/>
          <w:sz w:val="28"/>
          <w:szCs w:val="28"/>
        </w:rPr>
      </w:pPr>
    </w:p>
    <w:p w14:paraId="3E34C1ED"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Утверждены Минтрудом России</w:t>
      </w:r>
    </w:p>
    <w:p w14:paraId="09006C5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В разделе 3 указывается имущество, полученное по наследству или по решению суда, включая транспорт, цифровые активы, утилитарные цифровые права и цифровую валюту</w:t>
      </w:r>
    </w:p>
    <w:p w14:paraId="70489413" w14:textId="77777777" w:rsidR="007F16F2" w:rsidRPr="007F16F2" w:rsidRDefault="007F16F2" w:rsidP="007F16F2">
      <w:pPr>
        <w:spacing w:after="0" w:line="240" w:lineRule="auto"/>
        <w:jc w:val="both"/>
        <w:rPr>
          <w:rFonts w:ascii="Times New Roman" w:hAnsi="Times New Roman" w:cs="Times New Roman"/>
          <w:sz w:val="28"/>
          <w:szCs w:val="28"/>
        </w:rPr>
      </w:pPr>
    </w:p>
    <w:p w14:paraId="2B659AA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Федеральный закон «О противодействии коррупции» (с изменениями) — обязательное изучение</w:t>
      </w:r>
    </w:p>
    <w:p w14:paraId="73EA0AE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Указ Президента РФ о национальной стратегии противодействия коррупции (действующая редакция)</w:t>
      </w:r>
    </w:p>
    <w:p w14:paraId="74B0EF6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Куракин А.В. «Противодействие коррупции посредством применения мер дисциплинарного характера</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учебное пособие.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w:t>
      </w:r>
    </w:p>
    <w:p w14:paraId="42DDE25E"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xml:space="preserve">4. </w:t>
      </w:r>
      <w:proofErr w:type="spellStart"/>
      <w:r w:rsidRPr="007F16F2">
        <w:rPr>
          <w:rFonts w:ascii="Times New Roman" w:hAnsi="Times New Roman" w:cs="Times New Roman"/>
          <w:sz w:val="28"/>
          <w:szCs w:val="28"/>
        </w:rPr>
        <w:t>Левакин</w:t>
      </w:r>
      <w:proofErr w:type="spellEnd"/>
      <w:r w:rsidRPr="007F16F2">
        <w:rPr>
          <w:rFonts w:ascii="Times New Roman" w:hAnsi="Times New Roman" w:cs="Times New Roman"/>
          <w:sz w:val="28"/>
          <w:szCs w:val="28"/>
        </w:rPr>
        <w:t xml:space="preserve"> И.В. «Противодействие коррупции</w:t>
      </w:r>
      <w:proofErr w:type="gramStart"/>
      <w:r w:rsidRPr="007F16F2">
        <w:rPr>
          <w:rFonts w:ascii="Times New Roman" w:hAnsi="Times New Roman" w:cs="Times New Roman"/>
          <w:sz w:val="28"/>
          <w:szCs w:val="28"/>
        </w:rPr>
        <w:t>» :</w:t>
      </w:r>
      <w:proofErr w:type="gramEnd"/>
      <w:r w:rsidRPr="007F16F2">
        <w:rPr>
          <w:rFonts w:ascii="Times New Roman" w:hAnsi="Times New Roman" w:cs="Times New Roman"/>
          <w:sz w:val="28"/>
          <w:szCs w:val="28"/>
        </w:rPr>
        <w:t xml:space="preserve"> учебное пособие. — </w:t>
      </w:r>
      <w:proofErr w:type="gramStart"/>
      <w:r w:rsidRPr="007F16F2">
        <w:rPr>
          <w:rFonts w:ascii="Times New Roman" w:hAnsi="Times New Roman" w:cs="Times New Roman"/>
          <w:sz w:val="28"/>
          <w:szCs w:val="28"/>
        </w:rPr>
        <w:t>Москва :</w:t>
      </w:r>
      <w:proofErr w:type="gramEnd"/>
      <w:r w:rsidRPr="007F16F2">
        <w:rPr>
          <w:rFonts w:ascii="Times New Roman" w:hAnsi="Times New Roman" w:cs="Times New Roman"/>
          <w:sz w:val="28"/>
          <w:szCs w:val="28"/>
        </w:rPr>
        <w:t xml:space="preserve"> </w:t>
      </w:r>
      <w:proofErr w:type="spellStart"/>
      <w:r w:rsidRPr="007F16F2">
        <w:rPr>
          <w:rFonts w:ascii="Times New Roman" w:hAnsi="Times New Roman" w:cs="Times New Roman"/>
          <w:sz w:val="28"/>
          <w:szCs w:val="28"/>
        </w:rPr>
        <w:t>Юрайт</w:t>
      </w:r>
      <w:proofErr w:type="spellEnd"/>
      <w:r w:rsidRPr="007F16F2">
        <w:rPr>
          <w:rFonts w:ascii="Times New Roman" w:hAnsi="Times New Roman" w:cs="Times New Roman"/>
          <w:sz w:val="28"/>
          <w:szCs w:val="28"/>
        </w:rPr>
        <w:t>, 2026</w:t>
      </w:r>
    </w:p>
    <w:p w14:paraId="55420BC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5. Информационно-разъяснительные материалы по антикоррупционному правовому просвещению (Генеральная прокуратура РФ)</w:t>
      </w:r>
    </w:p>
    <w:p w14:paraId="61CAFD7A"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6. Статистика Банка России по кибератакам на юридические лица и госсектор (ежеквартальные обзоры)</w:t>
      </w:r>
    </w:p>
    <w:p w14:paraId="436B1AE5" w14:textId="77777777" w:rsidR="007F16F2" w:rsidRPr="007F16F2" w:rsidRDefault="007F16F2" w:rsidP="007F16F2">
      <w:pPr>
        <w:spacing w:after="0" w:line="240" w:lineRule="auto"/>
        <w:jc w:val="both"/>
        <w:rPr>
          <w:rFonts w:ascii="Times New Roman" w:hAnsi="Times New Roman" w:cs="Times New Roman"/>
          <w:sz w:val="28"/>
          <w:szCs w:val="28"/>
        </w:rPr>
      </w:pPr>
    </w:p>
    <w:p w14:paraId="7EF39A6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6277721A" w14:textId="77777777" w:rsidR="007F16F2" w:rsidRPr="007F16F2" w:rsidRDefault="007F16F2" w:rsidP="007F16F2">
      <w:pPr>
        <w:spacing w:after="0" w:line="240" w:lineRule="auto"/>
        <w:jc w:val="both"/>
        <w:rPr>
          <w:rFonts w:ascii="Times New Roman" w:hAnsi="Times New Roman" w:cs="Times New Roman"/>
          <w:sz w:val="28"/>
          <w:szCs w:val="28"/>
        </w:rPr>
      </w:pPr>
    </w:p>
    <w:p w14:paraId="1B61460F"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Портал «Единая информационная система управления кадровым составом государственной гражданской службы»</w:t>
      </w:r>
    </w:p>
    <w:p w14:paraId="7DC9758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Сборник «Антикоррупционное просвещение и пропаганда»</w:t>
      </w:r>
    </w:p>
    <w:p w14:paraId="34AEB23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Рекомендации Банка России по информационной безопасности для госучреждений</w:t>
      </w:r>
    </w:p>
    <w:p w14:paraId="2CF75FF7" w14:textId="77777777" w:rsidR="007F16F2" w:rsidRPr="007F16F2" w:rsidRDefault="007F16F2" w:rsidP="007F16F2">
      <w:pPr>
        <w:spacing w:after="0" w:line="240" w:lineRule="auto"/>
        <w:jc w:val="both"/>
        <w:rPr>
          <w:rFonts w:ascii="Times New Roman" w:hAnsi="Times New Roman" w:cs="Times New Roman"/>
          <w:sz w:val="28"/>
          <w:szCs w:val="28"/>
        </w:rPr>
      </w:pPr>
    </w:p>
    <w:p w14:paraId="0B8897EE" w14:textId="77777777" w:rsidR="007F16F2" w:rsidRDefault="007F16F2" w:rsidP="007F16F2">
      <w:pPr>
        <w:spacing w:after="0" w:line="240" w:lineRule="auto"/>
        <w:jc w:val="both"/>
        <w:rPr>
          <w:rFonts w:ascii="Times New Roman" w:hAnsi="Times New Roman" w:cs="Times New Roman"/>
          <w:sz w:val="28"/>
          <w:szCs w:val="28"/>
        </w:rPr>
      </w:pPr>
    </w:p>
    <w:p w14:paraId="3907D853" w14:textId="77777777" w:rsidR="007F16F2" w:rsidRDefault="007F16F2" w:rsidP="007F16F2">
      <w:pPr>
        <w:spacing w:after="0" w:line="240" w:lineRule="auto"/>
        <w:jc w:val="both"/>
        <w:rPr>
          <w:rFonts w:ascii="Times New Roman" w:hAnsi="Times New Roman" w:cs="Times New Roman"/>
          <w:sz w:val="28"/>
          <w:szCs w:val="28"/>
        </w:rPr>
      </w:pPr>
    </w:p>
    <w:p w14:paraId="6D4385AB" w14:textId="77777777" w:rsidR="007F16F2" w:rsidRDefault="007F16F2" w:rsidP="007F16F2">
      <w:pPr>
        <w:spacing w:after="0" w:line="240" w:lineRule="auto"/>
        <w:jc w:val="both"/>
        <w:rPr>
          <w:rFonts w:ascii="Times New Roman" w:hAnsi="Times New Roman" w:cs="Times New Roman"/>
          <w:sz w:val="28"/>
          <w:szCs w:val="28"/>
        </w:rPr>
      </w:pPr>
    </w:p>
    <w:p w14:paraId="0FA8EAD6" w14:textId="77777777" w:rsidR="007F16F2" w:rsidRDefault="007F16F2" w:rsidP="007F16F2">
      <w:pPr>
        <w:spacing w:after="0" w:line="240" w:lineRule="auto"/>
        <w:jc w:val="both"/>
        <w:rPr>
          <w:rFonts w:ascii="Times New Roman" w:hAnsi="Times New Roman" w:cs="Times New Roman"/>
          <w:sz w:val="28"/>
          <w:szCs w:val="28"/>
        </w:rPr>
      </w:pPr>
    </w:p>
    <w:p w14:paraId="381D8851" w14:textId="77777777" w:rsidR="007F16F2" w:rsidRDefault="007F16F2" w:rsidP="007F16F2">
      <w:pPr>
        <w:spacing w:after="0" w:line="240" w:lineRule="auto"/>
        <w:jc w:val="both"/>
        <w:rPr>
          <w:rFonts w:ascii="Times New Roman" w:hAnsi="Times New Roman" w:cs="Times New Roman"/>
          <w:sz w:val="28"/>
          <w:szCs w:val="28"/>
        </w:rPr>
      </w:pPr>
    </w:p>
    <w:p w14:paraId="29294FDD" w14:textId="5E45D58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lastRenderedPageBreak/>
        <w:t>7. ГРАЖДАНЕ (ВЗРОСЛЫЕ)</w:t>
      </w:r>
    </w:p>
    <w:p w14:paraId="30E98F8D" w14:textId="77777777" w:rsidR="007F16F2" w:rsidRPr="007F16F2" w:rsidRDefault="007F16F2" w:rsidP="007F16F2">
      <w:pPr>
        <w:spacing w:after="0" w:line="240" w:lineRule="auto"/>
        <w:jc w:val="both"/>
        <w:rPr>
          <w:rFonts w:ascii="Times New Roman" w:hAnsi="Times New Roman" w:cs="Times New Roman"/>
          <w:sz w:val="28"/>
          <w:szCs w:val="28"/>
        </w:rPr>
      </w:pPr>
    </w:p>
    <w:p w14:paraId="0B34EBE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Рекомендуемые источники:</w:t>
      </w:r>
    </w:p>
    <w:p w14:paraId="084A513D" w14:textId="77777777" w:rsidR="007F16F2" w:rsidRPr="007F16F2" w:rsidRDefault="007F16F2" w:rsidP="007F16F2">
      <w:pPr>
        <w:spacing w:after="0" w:line="240" w:lineRule="auto"/>
        <w:jc w:val="both"/>
        <w:rPr>
          <w:rFonts w:ascii="Times New Roman" w:hAnsi="Times New Roman" w:cs="Times New Roman"/>
          <w:sz w:val="28"/>
          <w:szCs w:val="28"/>
        </w:rPr>
      </w:pPr>
    </w:p>
    <w:p w14:paraId="477A85AE" w14:textId="248C5438"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Сайт «Финансовая культура» (https://fincult.info) — основной ресурс Банка России для граждан</w:t>
      </w:r>
    </w:p>
    <w:p w14:paraId="42674312" w14:textId="77777777" w:rsidR="007F16F2" w:rsidRPr="007F16F2" w:rsidRDefault="007F16F2" w:rsidP="007F16F2">
      <w:pPr>
        <w:spacing w:after="0" w:line="240" w:lineRule="auto"/>
        <w:jc w:val="both"/>
        <w:rPr>
          <w:rFonts w:ascii="Times New Roman" w:hAnsi="Times New Roman" w:cs="Times New Roman"/>
          <w:sz w:val="28"/>
          <w:szCs w:val="28"/>
        </w:rPr>
      </w:pPr>
    </w:p>
    <w:p w14:paraId="0E84E1BC"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Содержит: онлайн-уроки по финансовой грамотности для взрослого населения</w:t>
      </w:r>
    </w:p>
    <w:p w14:paraId="1AD494C2" w14:textId="77777777" w:rsidR="007F16F2" w:rsidRPr="007F16F2" w:rsidRDefault="007F16F2" w:rsidP="007F16F2">
      <w:pPr>
        <w:spacing w:after="0" w:line="240" w:lineRule="auto"/>
        <w:jc w:val="both"/>
        <w:rPr>
          <w:rFonts w:ascii="Times New Roman" w:hAnsi="Times New Roman" w:cs="Times New Roman"/>
          <w:sz w:val="28"/>
          <w:szCs w:val="28"/>
        </w:rPr>
      </w:pPr>
    </w:p>
    <w:p w14:paraId="685B9770"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Памятки Банка России о противодействии мошенничеству</w:t>
      </w:r>
    </w:p>
    <w:p w14:paraId="1CCD9009" w14:textId="77777777" w:rsidR="007F16F2" w:rsidRPr="007F16F2" w:rsidRDefault="007F16F2" w:rsidP="007F16F2">
      <w:pPr>
        <w:spacing w:after="0" w:line="240" w:lineRule="auto"/>
        <w:jc w:val="both"/>
        <w:rPr>
          <w:rFonts w:ascii="Times New Roman" w:hAnsi="Times New Roman" w:cs="Times New Roman"/>
          <w:sz w:val="28"/>
          <w:szCs w:val="28"/>
        </w:rPr>
      </w:pPr>
    </w:p>
    <w:p w14:paraId="151B75C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Банк России выявляет мошеннические схемы и публикует рекомендации, как себя защитить</w:t>
      </w:r>
    </w:p>
    <w:p w14:paraId="5981F1DD" w14:textId="77777777" w:rsidR="007F16F2" w:rsidRPr="007F16F2" w:rsidRDefault="007F16F2" w:rsidP="007F16F2">
      <w:pPr>
        <w:spacing w:after="0" w:line="240" w:lineRule="auto"/>
        <w:jc w:val="both"/>
        <w:rPr>
          <w:rFonts w:ascii="Times New Roman" w:hAnsi="Times New Roman" w:cs="Times New Roman"/>
          <w:sz w:val="28"/>
          <w:szCs w:val="28"/>
        </w:rPr>
      </w:pPr>
    </w:p>
    <w:p w14:paraId="69288951"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Онлайн-курс «Финансовая грамотность» для взрослого населения (Банк России)</w:t>
      </w:r>
    </w:p>
    <w:p w14:paraId="5328E70E"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Информация о страховании вкладов (АСВ) — официальный сайт Агентства по страхованию вкладов https://www.asv.org.ru</w:t>
      </w:r>
    </w:p>
    <w:p w14:paraId="6334DCE0"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Перечень признаков мошеннических банковских операций (обновлён Банком России в 2026 году)</w:t>
      </w:r>
    </w:p>
    <w:p w14:paraId="7E0A609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4. Памятка «Банк России не звонит и не имеет безопасных счетов» (информационные материалы Банка России)</w:t>
      </w:r>
    </w:p>
    <w:p w14:paraId="6F27FA7C" w14:textId="77777777" w:rsidR="007F16F2" w:rsidRPr="007F16F2" w:rsidRDefault="007F16F2" w:rsidP="007F16F2">
      <w:pPr>
        <w:spacing w:after="0" w:line="240" w:lineRule="auto"/>
        <w:jc w:val="both"/>
        <w:rPr>
          <w:rFonts w:ascii="Times New Roman" w:hAnsi="Times New Roman" w:cs="Times New Roman"/>
          <w:sz w:val="28"/>
          <w:szCs w:val="28"/>
        </w:rPr>
      </w:pPr>
    </w:p>
    <w:p w14:paraId="6BC1567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Дополнительные материалы:</w:t>
      </w:r>
    </w:p>
    <w:p w14:paraId="731EF0F7" w14:textId="77777777" w:rsidR="007F16F2" w:rsidRPr="007F16F2" w:rsidRDefault="007F16F2" w:rsidP="007F16F2">
      <w:pPr>
        <w:spacing w:after="0" w:line="240" w:lineRule="auto"/>
        <w:jc w:val="both"/>
        <w:rPr>
          <w:rFonts w:ascii="Times New Roman" w:hAnsi="Times New Roman" w:cs="Times New Roman"/>
          <w:sz w:val="28"/>
          <w:szCs w:val="28"/>
        </w:rPr>
      </w:pPr>
    </w:p>
    <w:p w14:paraId="050F1691"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Серия вебинаров Банка России для пожилых людей</w:t>
      </w:r>
    </w:p>
    <w:p w14:paraId="2EE15C4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Раздел «Защита прав потребителей финансовых услуг» на сайте Банка России</w:t>
      </w:r>
    </w:p>
    <w:p w14:paraId="169D814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 Горячая линия Банка России по вопросам финансового мошенничества</w:t>
      </w:r>
    </w:p>
    <w:p w14:paraId="337491AD" w14:textId="77777777" w:rsidR="007F16F2" w:rsidRPr="007F16F2" w:rsidRDefault="007F16F2" w:rsidP="007F16F2">
      <w:pPr>
        <w:spacing w:after="0" w:line="240" w:lineRule="auto"/>
        <w:jc w:val="both"/>
        <w:rPr>
          <w:rFonts w:ascii="Times New Roman" w:hAnsi="Times New Roman" w:cs="Times New Roman"/>
          <w:sz w:val="28"/>
          <w:szCs w:val="28"/>
        </w:rPr>
      </w:pPr>
    </w:p>
    <w:p w14:paraId="1A056561" w14:textId="77777777" w:rsidR="007F16F2" w:rsidRPr="00AC2E00" w:rsidRDefault="007F16F2" w:rsidP="007F16F2">
      <w:pPr>
        <w:spacing w:after="0" w:line="240" w:lineRule="auto"/>
        <w:jc w:val="center"/>
        <w:rPr>
          <w:rFonts w:ascii="Times New Roman" w:hAnsi="Times New Roman" w:cs="Times New Roman"/>
          <w:b/>
          <w:bCs/>
          <w:i/>
          <w:iCs/>
          <w:sz w:val="28"/>
          <w:szCs w:val="28"/>
        </w:rPr>
      </w:pPr>
      <w:r w:rsidRPr="00AC2E00">
        <w:rPr>
          <w:rFonts w:ascii="Times New Roman" w:hAnsi="Times New Roman" w:cs="Times New Roman"/>
          <w:b/>
          <w:bCs/>
          <w:i/>
          <w:iCs/>
          <w:sz w:val="28"/>
          <w:szCs w:val="28"/>
        </w:rPr>
        <w:t>МЕТОДИЧЕСКИЕ РЕКОМЕНДАЦИИ ПО ИЗУЧЕНИЮ</w:t>
      </w:r>
    </w:p>
    <w:p w14:paraId="5C0EF14F" w14:textId="77777777" w:rsidR="007F16F2" w:rsidRPr="007F16F2" w:rsidRDefault="007F16F2" w:rsidP="007F16F2">
      <w:pPr>
        <w:spacing w:after="0" w:line="240" w:lineRule="auto"/>
        <w:jc w:val="both"/>
        <w:rPr>
          <w:rFonts w:ascii="Times New Roman" w:hAnsi="Times New Roman" w:cs="Times New Roman"/>
          <w:sz w:val="28"/>
          <w:szCs w:val="28"/>
        </w:rPr>
      </w:pPr>
    </w:p>
    <w:p w14:paraId="444C50F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Для всех категорий:</w:t>
      </w:r>
    </w:p>
    <w:p w14:paraId="3ECA274F" w14:textId="77777777" w:rsidR="007F16F2" w:rsidRPr="007F16F2" w:rsidRDefault="007F16F2" w:rsidP="007F16F2">
      <w:pPr>
        <w:spacing w:after="0" w:line="240" w:lineRule="auto"/>
        <w:jc w:val="both"/>
        <w:rPr>
          <w:rFonts w:ascii="Times New Roman" w:hAnsi="Times New Roman" w:cs="Times New Roman"/>
          <w:sz w:val="28"/>
          <w:szCs w:val="28"/>
        </w:rPr>
      </w:pPr>
    </w:p>
    <w:p w14:paraId="6C52E1E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Начинать изучение с официальных источников (законы, нормативные акты, сайт Банка России)</w:t>
      </w:r>
    </w:p>
    <w:p w14:paraId="42B163D0"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Использовать учебную литературу для углублённого понимания</w:t>
      </w:r>
    </w:p>
    <w:p w14:paraId="2A4EF702"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Регулярно отслеживать обновления на сайте «Финансовая культура»</w:t>
      </w:r>
    </w:p>
    <w:p w14:paraId="3266D667"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4. Проходить тесты и практические задания для закрепления навыков</w:t>
      </w:r>
    </w:p>
    <w:p w14:paraId="2E3BFC9E" w14:textId="77777777" w:rsidR="007F16F2" w:rsidRPr="007F16F2" w:rsidRDefault="007F16F2" w:rsidP="007F16F2">
      <w:pPr>
        <w:spacing w:after="0" w:line="240" w:lineRule="auto"/>
        <w:jc w:val="both"/>
        <w:rPr>
          <w:rFonts w:ascii="Times New Roman" w:hAnsi="Times New Roman" w:cs="Times New Roman"/>
          <w:sz w:val="28"/>
          <w:szCs w:val="28"/>
        </w:rPr>
      </w:pPr>
    </w:p>
    <w:p w14:paraId="4E571303"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Для студентов СПО и бакалавриата:</w:t>
      </w:r>
    </w:p>
    <w:p w14:paraId="7D813D37" w14:textId="77777777" w:rsidR="007F16F2" w:rsidRPr="007F16F2" w:rsidRDefault="007F16F2" w:rsidP="007F16F2">
      <w:pPr>
        <w:spacing w:after="0" w:line="240" w:lineRule="auto"/>
        <w:jc w:val="both"/>
        <w:rPr>
          <w:rFonts w:ascii="Times New Roman" w:hAnsi="Times New Roman" w:cs="Times New Roman"/>
          <w:sz w:val="28"/>
          <w:szCs w:val="28"/>
        </w:rPr>
      </w:pPr>
    </w:p>
    <w:p w14:paraId="62167318"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Изучать учебники в порядке возрастания сложности</w:t>
      </w:r>
    </w:p>
    <w:p w14:paraId="124A535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Выполнять практические задания и решать кейсы</w:t>
      </w:r>
    </w:p>
    <w:p w14:paraId="69E99B89" w14:textId="600350F5"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Использовать сборники эталонных заданий для самопроверки</w:t>
      </w:r>
    </w:p>
    <w:p w14:paraId="4200D925"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lastRenderedPageBreak/>
        <w:t>Для государственных служащих:</w:t>
      </w:r>
    </w:p>
    <w:p w14:paraId="35973C61" w14:textId="77777777" w:rsidR="007F16F2" w:rsidRPr="007F16F2" w:rsidRDefault="007F16F2" w:rsidP="007F16F2">
      <w:pPr>
        <w:spacing w:after="0" w:line="240" w:lineRule="auto"/>
        <w:jc w:val="both"/>
        <w:rPr>
          <w:rFonts w:ascii="Times New Roman" w:hAnsi="Times New Roman" w:cs="Times New Roman"/>
          <w:sz w:val="28"/>
          <w:szCs w:val="28"/>
        </w:rPr>
      </w:pPr>
    </w:p>
    <w:p w14:paraId="05F42A36"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1. Изучать в первую очередь Методические рекомендации Минтруда России</w:t>
      </w:r>
    </w:p>
    <w:p w14:paraId="03040C59"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2. Ознакомиться с антикоррупционным законодательством в полном объёме</w:t>
      </w:r>
    </w:p>
    <w:p w14:paraId="4D5A64AF"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3. Регулярно проходить повышение квалификации по вопросам ПОД/ФТ</w:t>
      </w:r>
    </w:p>
    <w:p w14:paraId="1FD569D1" w14:textId="77777777" w:rsidR="007F16F2" w:rsidRPr="007F16F2" w:rsidRDefault="007F16F2" w:rsidP="007F16F2">
      <w:pPr>
        <w:spacing w:after="0" w:line="240" w:lineRule="auto"/>
        <w:jc w:val="both"/>
        <w:rPr>
          <w:rFonts w:ascii="Times New Roman" w:hAnsi="Times New Roman" w:cs="Times New Roman"/>
          <w:sz w:val="28"/>
          <w:szCs w:val="28"/>
        </w:rPr>
      </w:pPr>
    </w:p>
    <w:p w14:paraId="5949320B"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Библиотека источников актуализирована по состоянию на сентябрь 2026 года. Все указанные источники являются официально опубликованными и доступными для изучения.</w:t>
      </w:r>
    </w:p>
    <w:p w14:paraId="6811B5E5" w14:textId="77777777" w:rsidR="007F16F2" w:rsidRPr="007F16F2" w:rsidRDefault="007F16F2" w:rsidP="007F16F2">
      <w:pPr>
        <w:spacing w:after="0" w:line="240" w:lineRule="auto"/>
        <w:jc w:val="both"/>
        <w:rPr>
          <w:rFonts w:ascii="Times New Roman" w:hAnsi="Times New Roman" w:cs="Times New Roman"/>
          <w:sz w:val="28"/>
          <w:szCs w:val="28"/>
        </w:rPr>
      </w:pPr>
    </w:p>
    <w:p w14:paraId="0A7C1399" w14:textId="77777777" w:rsidR="007F16F2" w:rsidRPr="00AC2E00" w:rsidRDefault="007F16F2" w:rsidP="007F16F2">
      <w:pPr>
        <w:spacing w:after="0" w:line="240" w:lineRule="auto"/>
        <w:jc w:val="center"/>
        <w:rPr>
          <w:rFonts w:ascii="Times New Roman" w:hAnsi="Times New Roman" w:cs="Times New Roman"/>
          <w:b/>
          <w:bCs/>
          <w:i/>
          <w:iCs/>
          <w:sz w:val="28"/>
          <w:szCs w:val="28"/>
          <w:lang w:val="en-US"/>
        </w:rPr>
      </w:pPr>
      <w:r w:rsidRPr="00AC2E00">
        <w:rPr>
          <w:rFonts w:ascii="Times New Roman" w:hAnsi="Times New Roman" w:cs="Times New Roman"/>
          <w:b/>
          <w:bCs/>
          <w:i/>
          <w:iCs/>
          <w:sz w:val="28"/>
          <w:szCs w:val="28"/>
          <w:lang w:val="en-US"/>
        </w:rPr>
        <w:t>LIBRARY OF SOURCES FOR STUDY</w:t>
      </w:r>
    </w:p>
    <w:p w14:paraId="55087C4B"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1952D6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Below is a structured list of official, scientific, and methodological sources for each category of users of the project «</w:t>
      </w:r>
      <w:proofErr w:type="spellStart"/>
      <w:r w:rsidRPr="007F16F2">
        <w:rPr>
          <w:rFonts w:ascii="Times New Roman" w:hAnsi="Times New Roman" w:cs="Times New Roman"/>
          <w:sz w:val="28"/>
          <w:szCs w:val="28"/>
          <w:lang w:val="en-US"/>
        </w:rPr>
        <w:t>FinAvangard.Skill</w:t>
      </w:r>
      <w:proofErr w:type="spellEnd"/>
      <w:r w:rsidRPr="007F16F2">
        <w:rPr>
          <w:rFonts w:ascii="Times New Roman" w:hAnsi="Times New Roman" w:cs="Times New Roman"/>
          <w:sz w:val="28"/>
          <w:szCs w:val="28"/>
          <w:lang w:val="en-US"/>
        </w:rPr>
        <w:t>». The materials are updated as of September 2026.</w:t>
      </w:r>
    </w:p>
    <w:p w14:paraId="12FC82D2"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7C336C0E" w14:textId="77777777" w:rsidR="007F16F2" w:rsidRPr="00AC2E00" w:rsidRDefault="007F16F2" w:rsidP="007F16F2">
      <w:pPr>
        <w:spacing w:after="0" w:line="240" w:lineRule="auto"/>
        <w:jc w:val="center"/>
        <w:rPr>
          <w:rFonts w:ascii="Times New Roman" w:hAnsi="Times New Roman" w:cs="Times New Roman"/>
          <w:b/>
          <w:bCs/>
          <w:i/>
          <w:iCs/>
          <w:sz w:val="28"/>
          <w:szCs w:val="28"/>
          <w:lang w:val="en-US"/>
        </w:rPr>
      </w:pPr>
      <w:r w:rsidRPr="00AC2E00">
        <w:rPr>
          <w:rFonts w:ascii="Times New Roman" w:hAnsi="Times New Roman" w:cs="Times New Roman"/>
          <w:b/>
          <w:bCs/>
          <w:i/>
          <w:iCs/>
          <w:sz w:val="28"/>
          <w:szCs w:val="28"/>
          <w:lang w:val="en-US"/>
        </w:rPr>
        <w:t>GENERAL THEORETICAL BASE (FOR ALL CATEGORIES)</w:t>
      </w:r>
    </w:p>
    <w:p w14:paraId="5BC55703"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CA7E6BB" w14:textId="77777777" w:rsidR="007F16F2" w:rsidRPr="00AC2E00" w:rsidRDefault="007F16F2" w:rsidP="007F16F2">
      <w:pPr>
        <w:spacing w:after="0" w:line="240" w:lineRule="auto"/>
        <w:jc w:val="center"/>
        <w:rPr>
          <w:rFonts w:ascii="Times New Roman" w:hAnsi="Times New Roman" w:cs="Times New Roman"/>
          <w:i/>
          <w:iCs/>
          <w:sz w:val="28"/>
          <w:szCs w:val="28"/>
          <w:u w:val="single"/>
          <w:lang w:val="en-US"/>
        </w:rPr>
      </w:pPr>
      <w:r w:rsidRPr="00AC2E00">
        <w:rPr>
          <w:rFonts w:ascii="Times New Roman" w:hAnsi="Times New Roman" w:cs="Times New Roman"/>
          <w:i/>
          <w:iCs/>
          <w:sz w:val="28"/>
          <w:szCs w:val="28"/>
          <w:u w:val="single"/>
          <w:lang w:val="en-US"/>
        </w:rPr>
        <w:t>Regulatory Legal Acts</w:t>
      </w:r>
    </w:p>
    <w:p w14:paraId="104B6935"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80FBE7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Criminal Code of the Russian Federation (Article 187 «Unlawful Turnover of Payment Instruments» as amended by Federal Law No. 176-FZ of June 24, 2025)</w:t>
      </w:r>
    </w:p>
    <w:p w14:paraId="4F0BB00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   – Source: Official Internet Portal of Legal Information http://pravo.gov.ru</w:t>
      </w:r>
    </w:p>
    <w:p w14:paraId="0E6BF41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Federal Law No. 115-FZ of August 7, 2001 «On Counteracting the Legalization (Laundering) of Proceeds from Crime and the Financing of Terrorism» (as amended on June 10, 2026)</w:t>
      </w:r>
    </w:p>
    <w:p w14:paraId="5E8045D6"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   – Source: http://www.consultant.ru</w:t>
      </w:r>
    </w:p>
    <w:p w14:paraId="7A040C0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Federal Law No. 176-FZ of June 24, 2025 «On Amendments to Article 187 of the Criminal Code of the Russian Federation»</w:t>
      </w:r>
    </w:p>
    <w:p w14:paraId="084DD72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   – Source: Official Internet Portal of Legal Information http://pravo.gov.ru</w:t>
      </w:r>
    </w:p>
    <w:p w14:paraId="2D441457"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Civil Code of the Russian Federation (Article 12 «Methods of Protection of Civil Rights», Article 1102 «Obligation to Return Unjust Enrichment»)</w:t>
      </w:r>
    </w:p>
    <w:p w14:paraId="27CD1C48"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02C2C55C" w14:textId="77777777" w:rsidR="007F16F2" w:rsidRPr="00AC2E00" w:rsidRDefault="007F16F2" w:rsidP="007F16F2">
      <w:pPr>
        <w:spacing w:after="0" w:line="240" w:lineRule="auto"/>
        <w:jc w:val="center"/>
        <w:rPr>
          <w:rFonts w:ascii="Times New Roman" w:hAnsi="Times New Roman" w:cs="Times New Roman"/>
          <w:i/>
          <w:iCs/>
          <w:sz w:val="28"/>
          <w:szCs w:val="28"/>
          <w:u w:val="single"/>
          <w:lang w:val="en-US"/>
        </w:rPr>
      </w:pPr>
      <w:r w:rsidRPr="00AC2E00">
        <w:rPr>
          <w:rFonts w:ascii="Times New Roman" w:hAnsi="Times New Roman" w:cs="Times New Roman"/>
          <w:i/>
          <w:iCs/>
          <w:sz w:val="28"/>
          <w:szCs w:val="28"/>
          <w:u w:val="single"/>
          <w:lang w:val="en-US"/>
        </w:rPr>
        <w:t>International Documents</w:t>
      </w:r>
    </w:p>
    <w:p w14:paraId="051A0DAD"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38B629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Financial Action Task Force (FATF) Recommendations (including updates to Recommendation 16 «Electronic Funds Transfers» of June 2025)</w:t>
      </w:r>
    </w:p>
    <w:p w14:paraId="25531DC9"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   – Source: https://www.fatf-gafi.org</w:t>
      </w:r>
    </w:p>
    <w:p w14:paraId="00AA5CC6"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Statement of the Heads of CIS Member States on Cooperation in AML/CFT/CPF (October 2025)</w:t>
      </w:r>
    </w:p>
    <w:p w14:paraId="22B5C69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   – Source: https://www.fedsfm.ru</w:t>
      </w:r>
    </w:p>
    <w:p w14:paraId="32912EBB"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000A3CE" w14:textId="7A45B66B" w:rsidR="007F16F2" w:rsidRPr="00AC2E00"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Official Resources of the Bank of Russia</w:t>
      </w:r>
    </w:p>
    <w:p w14:paraId="7398DD34"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Website «Financial Culture» (https://fincult.info) — educational portal of the Bank of Russia with materials on financial literacy for all categories of citizens.</w:t>
      </w:r>
    </w:p>
    <w:p w14:paraId="4A6B016F"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lastRenderedPageBreak/>
        <w:t>2. Project «</w:t>
      </w:r>
      <w:proofErr w:type="spellStart"/>
      <w:r w:rsidRPr="007F16F2">
        <w:rPr>
          <w:rFonts w:ascii="Times New Roman" w:hAnsi="Times New Roman" w:cs="Times New Roman"/>
          <w:sz w:val="28"/>
          <w:szCs w:val="28"/>
          <w:lang w:val="en-US"/>
        </w:rPr>
        <w:t>Fintrek</w:t>
      </w:r>
      <w:proofErr w:type="spellEnd"/>
      <w:r w:rsidRPr="007F16F2">
        <w:rPr>
          <w:rFonts w:ascii="Times New Roman" w:hAnsi="Times New Roman" w:cs="Times New Roman"/>
          <w:sz w:val="28"/>
          <w:szCs w:val="28"/>
          <w:lang w:val="en-US"/>
        </w:rPr>
        <w:t>» (https://www.cbr.ru) — educational online platform of the Bank of Russia on financial literacy for students.</w:t>
      </w:r>
    </w:p>
    <w:p w14:paraId="0622EEBF"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«Review of Reports on Information Security Incidents in Money Transfers» — quarterly reports of the Bank of Russia.</w:t>
      </w:r>
    </w:p>
    <w:p w14:paraId="052DCCB0"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912315C" w14:textId="77777777" w:rsidR="007F16F2" w:rsidRPr="00AC2E00" w:rsidRDefault="007F16F2" w:rsidP="00AC2E00">
      <w:pPr>
        <w:spacing w:after="0" w:line="240" w:lineRule="auto"/>
        <w:jc w:val="center"/>
        <w:rPr>
          <w:rFonts w:ascii="Times New Roman" w:hAnsi="Times New Roman" w:cs="Times New Roman"/>
          <w:i/>
          <w:iCs/>
          <w:sz w:val="28"/>
          <w:szCs w:val="28"/>
          <w:u w:val="single"/>
          <w:lang w:val="en-US"/>
        </w:rPr>
      </w:pPr>
      <w:r w:rsidRPr="00AC2E00">
        <w:rPr>
          <w:rFonts w:ascii="Times New Roman" w:hAnsi="Times New Roman" w:cs="Times New Roman"/>
          <w:i/>
          <w:iCs/>
          <w:sz w:val="28"/>
          <w:szCs w:val="28"/>
          <w:u w:val="single"/>
          <w:lang w:val="en-US"/>
        </w:rPr>
        <w:t>Educational Literature (General)</w:t>
      </w:r>
    </w:p>
    <w:p w14:paraId="59FC83D1"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759CA42"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1. </w:t>
      </w:r>
      <w:proofErr w:type="spellStart"/>
      <w:r w:rsidRPr="007F16F2">
        <w:rPr>
          <w:rFonts w:ascii="Times New Roman" w:hAnsi="Times New Roman" w:cs="Times New Roman"/>
          <w:sz w:val="28"/>
          <w:szCs w:val="28"/>
          <w:lang w:val="en-US"/>
        </w:rPr>
        <w:t>Urazgaliev</w:t>
      </w:r>
      <w:proofErr w:type="spell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V.Sh</w:t>
      </w:r>
      <w:proofErr w:type="spellEnd"/>
      <w:r w:rsidRPr="007F16F2">
        <w:rPr>
          <w:rFonts w:ascii="Times New Roman" w:hAnsi="Times New Roman" w:cs="Times New Roman"/>
          <w:sz w:val="28"/>
          <w:szCs w:val="28"/>
          <w:lang w:val="en-US"/>
        </w:rPr>
        <w:t>. «Financial 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2nd ed.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 — 228 p.</w:t>
      </w:r>
    </w:p>
    <w:p w14:paraId="5AB11DF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2. </w:t>
      </w:r>
      <w:proofErr w:type="spellStart"/>
      <w:r w:rsidRPr="007F16F2">
        <w:rPr>
          <w:rFonts w:ascii="Times New Roman" w:hAnsi="Times New Roman" w:cs="Times New Roman"/>
          <w:sz w:val="28"/>
          <w:szCs w:val="28"/>
          <w:lang w:val="en-US"/>
        </w:rPr>
        <w:t>Gubernatorova</w:t>
      </w:r>
      <w:proofErr w:type="spellEnd"/>
      <w:r w:rsidRPr="007F16F2">
        <w:rPr>
          <w:rFonts w:ascii="Times New Roman" w:hAnsi="Times New Roman" w:cs="Times New Roman"/>
          <w:sz w:val="28"/>
          <w:szCs w:val="28"/>
          <w:lang w:val="en-US"/>
        </w:rPr>
        <w:t xml:space="preserve"> N.N. «Financial 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study guide.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KnoRus</w:t>
      </w:r>
      <w:proofErr w:type="spellEnd"/>
      <w:r w:rsidRPr="007F16F2">
        <w:rPr>
          <w:rFonts w:ascii="Times New Roman" w:hAnsi="Times New Roman" w:cs="Times New Roman"/>
          <w:sz w:val="28"/>
          <w:szCs w:val="28"/>
          <w:lang w:val="en-US"/>
        </w:rPr>
        <w:t>, 2026. — 181 p.</w:t>
      </w:r>
    </w:p>
    <w:p w14:paraId="57D689D4" w14:textId="4A4B80E9" w:rsidR="007F16F2" w:rsidRPr="00AC2E00"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3. </w:t>
      </w:r>
      <w:proofErr w:type="spellStart"/>
      <w:r w:rsidRPr="007F16F2">
        <w:rPr>
          <w:rFonts w:ascii="Times New Roman" w:hAnsi="Times New Roman" w:cs="Times New Roman"/>
          <w:sz w:val="28"/>
          <w:szCs w:val="28"/>
          <w:lang w:val="en-US"/>
        </w:rPr>
        <w:t>Kachanova</w:t>
      </w:r>
      <w:proofErr w:type="spellEnd"/>
      <w:r w:rsidRPr="007F16F2">
        <w:rPr>
          <w:rFonts w:ascii="Times New Roman" w:hAnsi="Times New Roman" w:cs="Times New Roman"/>
          <w:sz w:val="28"/>
          <w:szCs w:val="28"/>
          <w:lang w:val="en-US"/>
        </w:rPr>
        <w:t xml:space="preserve"> L.S. et al. «Financial and Economic Security of the State</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Saint </w:t>
      </w:r>
      <w:proofErr w:type="gramStart"/>
      <w:r w:rsidRPr="007F16F2">
        <w:rPr>
          <w:rFonts w:ascii="Times New Roman" w:hAnsi="Times New Roman" w:cs="Times New Roman"/>
          <w:sz w:val="28"/>
          <w:szCs w:val="28"/>
          <w:lang w:val="en-US"/>
        </w:rPr>
        <w:t>Petersburg :</w:t>
      </w:r>
      <w:proofErr w:type="gramEnd"/>
      <w:r w:rsidRPr="007F16F2">
        <w:rPr>
          <w:rFonts w:ascii="Times New Roman" w:hAnsi="Times New Roman" w:cs="Times New Roman"/>
          <w:sz w:val="28"/>
          <w:szCs w:val="28"/>
          <w:lang w:val="en-US"/>
        </w:rPr>
        <w:t xml:space="preserve"> L</w:t>
      </w:r>
      <w:r>
        <w:rPr>
          <w:rFonts w:ascii="Times New Roman" w:hAnsi="Times New Roman" w:cs="Times New Roman"/>
          <w:sz w:val="28"/>
          <w:szCs w:val="28"/>
          <w:lang w:val="en-US"/>
        </w:rPr>
        <w:t>an, 2026.</w:t>
      </w:r>
    </w:p>
    <w:p w14:paraId="5C727DB4" w14:textId="77777777" w:rsidR="007F16F2" w:rsidRPr="007F16F2" w:rsidRDefault="007F16F2" w:rsidP="007F16F2">
      <w:pPr>
        <w:spacing w:after="0" w:line="240" w:lineRule="auto"/>
        <w:jc w:val="both"/>
        <w:rPr>
          <w:rFonts w:ascii="Times New Roman" w:hAnsi="Times New Roman" w:cs="Times New Roman"/>
          <w:sz w:val="28"/>
          <w:szCs w:val="28"/>
        </w:rPr>
      </w:pPr>
      <w:r w:rsidRPr="007F16F2">
        <w:rPr>
          <w:rFonts w:ascii="Times New Roman" w:hAnsi="Times New Roman" w:cs="Times New Roman"/>
          <w:sz w:val="28"/>
          <w:szCs w:val="28"/>
        </w:rPr>
        <w:t>Новости. Официальный интернет-портал правовой информации</w:t>
      </w:r>
    </w:p>
    <w:p w14:paraId="2F4D4D9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pravo.gov.ru</w:t>
      </w:r>
    </w:p>
    <w:p w14:paraId="0041657A" w14:textId="77777777" w:rsidR="007F16F2" w:rsidRPr="00AC2E00" w:rsidRDefault="007F16F2" w:rsidP="007F16F2">
      <w:pPr>
        <w:spacing w:after="0" w:line="240" w:lineRule="auto"/>
        <w:jc w:val="both"/>
        <w:rPr>
          <w:rFonts w:ascii="Times New Roman" w:hAnsi="Times New Roman" w:cs="Times New Roman"/>
          <w:sz w:val="28"/>
          <w:szCs w:val="28"/>
          <w:lang w:val="en-US"/>
        </w:rPr>
      </w:pPr>
    </w:p>
    <w:p w14:paraId="67DEADFE" w14:textId="77777777" w:rsidR="007F16F2" w:rsidRPr="00AC2E00" w:rsidRDefault="007F16F2" w:rsidP="007F16F2">
      <w:pPr>
        <w:spacing w:after="0" w:line="240" w:lineRule="auto"/>
        <w:jc w:val="center"/>
        <w:rPr>
          <w:rFonts w:ascii="Times New Roman" w:hAnsi="Times New Roman" w:cs="Times New Roman"/>
          <w:b/>
          <w:bCs/>
          <w:i/>
          <w:iCs/>
          <w:sz w:val="28"/>
          <w:szCs w:val="28"/>
          <w:lang w:val="en-US"/>
        </w:rPr>
      </w:pPr>
      <w:r w:rsidRPr="00AC2E00">
        <w:rPr>
          <w:rFonts w:ascii="Times New Roman" w:hAnsi="Times New Roman" w:cs="Times New Roman"/>
          <w:b/>
          <w:bCs/>
          <w:i/>
          <w:iCs/>
          <w:sz w:val="28"/>
          <w:szCs w:val="28"/>
          <w:lang w:val="en-US"/>
        </w:rPr>
        <w:t>SPECIALIZED SOURCES BY CATEGORY</w:t>
      </w:r>
    </w:p>
    <w:p w14:paraId="64C5DDB6"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15D781AF"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Schoolchildren of the 5th Grade (10–11 years old)</w:t>
      </w:r>
    </w:p>
    <w:p w14:paraId="0796E601"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3025628"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4BB0134C"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CE1317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Kalashnikova N.G. «Secrets of Financial Literacy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4th grade.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Prosveshchenie</w:t>
      </w:r>
      <w:proofErr w:type="spellEnd"/>
      <w:r w:rsidRPr="007F16F2">
        <w:rPr>
          <w:rFonts w:ascii="Times New Roman" w:hAnsi="Times New Roman" w:cs="Times New Roman"/>
          <w:sz w:val="28"/>
          <w:szCs w:val="28"/>
          <w:lang w:val="en-US"/>
        </w:rPr>
        <w:t>, 2026.</w:t>
      </w:r>
    </w:p>
    <w:p w14:paraId="26344AF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Kovaleva G.S. et al. «Financial Literacy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collection of standard tasks (for students aged 10–13).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Prosveshchenie</w:t>
      </w:r>
      <w:proofErr w:type="spellEnd"/>
      <w:r w:rsidRPr="007F16F2">
        <w:rPr>
          <w:rFonts w:ascii="Times New Roman" w:hAnsi="Times New Roman" w:cs="Times New Roman"/>
          <w:sz w:val="28"/>
          <w:szCs w:val="28"/>
          <w:lang w:val="en-US"/>
        </w:rPr>
        <w:t>, 2026.</w:t>
      </w:r>
    </w:p>
    <w:p w14:paraId="3F2C0B24"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Online course of the Bank of Russia on financial literacy for extracurricular activities (grades 3–6) — 68 lessons on financial topics with examples, assignments, and tips. Access: digital educational content catalogue.</w:t>
      </w:r>
    </w:p>
    <w:p w14:paraId="17B44D2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Bank of Russia brochure «How Not to Fall for Fraudsters' Tricks» (for children and parents).</w:t>
      </w:r>
    </w:p>
    <w:p w14:paraId="7AFFB7C9"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F3AA13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Additional Materials:</w:t>
      </w:r>
    </w:p>
    <w:p w14:paraId="4746A25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Section «For Children» on the website «Financial Culture» (https://fincult.info); interactive games and quizzes of the Bank of Russia on financial literacy.</w:t>
      </w:r>
    </w:p>
    <w:p w14:paraId="7BCF3075"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682E992"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Schoolchildren of the 8th–9th Grades (14–15 years old)</w:t>
      </w:r>
    </w:p>
    <w:p w14:paraId="7747639F"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08C5C5F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2647A012"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24D48D2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1. </w:t>
      </w:r>
      <w:proofErr w:type="spellStart"/>
      <w:r w:rsidRPr="007F16F2">
        <w:rPr>
          <w:rFonts w:ascii="Times New Roman" w:hAnsi="Times New Roman" w:cs="Times New Roman"/>
          <w:sz w:val="28"/>
          <w:szCs w:val="28"/>
          <w:lang w:val="en-US"/>
        </w:rPr>
        <w:t>Solodkaya</w:t>
      </w:r>
      <w:proofErr w:type="spellEnd"/>
      <w:r w:rsidRPr="007F16F2">
        <w:rPr>
          <w:rFonts w:ascii="Times New Roman" w:hAnsi="Times New Roman" w:cs="Times New Roman"/>
          <w:sz w:val="28"/>
          <w:szCs w:val="28"/>
          <w:lang w:val="en-US"/>
        </w:rPr>
        <w:t xml:space="preserve"> N.V. «Theory and Methods of Developing the Foundations of Financial Literacy in Adolescents in the Educational Process</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w:t>
      </w:r>
    </w:p>
    <w:p w14:paraId="09372CD8"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Bank of Russia materials on financial literacy for teenagers — section on the website «Financial Culture».</w:t>
      </w:r>
    </w:p>
    <w:p w14:paraId="24C005A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lastRenderedPageBreak/>
        <w:t>3. Clarifications of the Prosecutor General's Office of the Russian Federation on criminal liability for droppers. Source: https://epp.genproc.gov.ru</w:t>
      </w:r>
    </w:p>
    <w:p w14:paraId="75A4BCF0"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Prosecutorial clarifications «Dropping – a Crime on the Internet» (2026).</w:t>
      </w:r>
    </w:p>
    <w:p w14:paraId="4BF14005"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0131CAF9"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Additional Materials:</w:t>
      </w:r>
    </w:p>
    <w:p w14:paraId="6E446D0C"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Video lessons of the Bank of Russia on financial security for schoolchildren; methodological recommendations on counteracting the involvement of minors in dropping (being developed by the Ministry of Internal Affairs of Russia together with the Bank of Russia).</w:t>
      </w:r>
    </w:p>
    <w:p w14:paraId="52186736"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0D3C5FC2"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Schoolchildren of the 10th–11th Grades (16–17 years old)</w:t>
      </w:r>
    </w:p>
    <w:p w14:paraId="6032407C"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02E0B8E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02233AD0"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1C93E175"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Federal Law No. 176-FZ of June 24, 2025 (amendments to Article 187 of the Criminal Code) — mandatory study.</w:t>
      </w:r>
    </w:p>
    <w:p w14:paraId="703D103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Article «Criminalization of "Dropping": Analysis of Amendments to Article 187 of the Criminal Code and Problems of Law Enforcement» (journal «Criminal Law» No. 1/2026).</w:t>
      </w:r>
    </w:p>
    <w:p w14:paraId="71A370C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Clarification of the Supreme Court of the Russian Federation on the qualification of dropping (Cassation Ruling of the Judicial Collegium for Criminal Cases of the Supreme Court of the Russian Federation of April 8, 2026).</w:t>
      </w:r>
    </w:p>
    <w:p w14:paraId="2629A29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Bank of Russia materials on protection from investment fraud — section on the website «Financial Culture».</w:t>
      </w:r>
    </w:p>
    <w:p w14:paraId="26501650"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6974B428"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Additional Materials:</w:t>
      </w:r>
    </w:p>
    <w:p w14:paraId="3D304C1B"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Online lessons of the Bank of Russia on financial literacy for high school students; information on signs of financial pyramids on the Bank of Russia website.</w:t>
      </w:r>
    </w:p>
    <w:p w14:paraId="00E47F08"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8E9F380"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Students of Vocational Secondary Education (18–22 years old)</w:t>
      </w:r>
    </w:p>
    <w:p w14:paraId="222F6C0A"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10508836"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7C864B84"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70C073B"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1. </w:t>
      </w:r>
      <w:proofErr w:type="spellStart"/>
      <w:r w:rsidRPr="007F16F2">
        <w:rPr>
          <w:rFonts w:ascii="Times New Roman" w:hAnsi="Times New Roman" w:cs="Times New Roman"/>
          <w:sz w:val="28"/>
          <w:szCs w:val="28"/>
          <w:lang w:val="en-US"/>
        </w:rPr>
        <w:t>Ashmarina</w:t>
      </w:r>
      <w:proofErr w:type="spellEnd"/>
      <w:r w:rsidRPr="007F16F2">
        <w:rPr>
          <w:rFonts w:ascii="Times New Roman" w:hAnsi="Times New Roman" w:cs="Times New Roman"/>
          <w:sz w:val="28"/>
          <w:szCs w:val="28"/>
          <w:lang w:val="en-US"/>
        </w:rPr>
        <w:t xml:space="preserve"> E.M. et al. «Financial 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vocational secondary education.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 — 372 p.</w:t>
      </w:r>
    </w:p>
    <w:p w14:paraId="337E3B1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2. </w:t>
      </w:r>
      <w:proofErr w:type="spellStart"/>
      <w:r w:rsidRPr="007F16F2">
        <w:rPr>
          <w:rFonts w:ascii="Times New Roman" w:hAnsi="Times New Roman" w:cs="Times New Roman"/>
          <w:sz w:val="28"/>
          <w:szCs w:val="28"/>
          <w:lang w:val="en-US"/>
        </w:rPr>
        <w:t>Zhelonkina</w:t>
      </w:r>
      <w:proofErr w:type="spellEnd"/>
      <w:r w:rsidRPr="007F16F2">
        <w:rPr>
          <w:rFonts w:ascii="Times New Roman" w:hAnsi="Times New Roman" w:cs="Times New Roman"/>
          <w:sz w:val="28"/>
          <w:szCs w:val="28"/>
          <w:lang w:val="en-US"/>
        </w:rPr>
        <w:t xml:space="preserve"> O.K. «Fundamentals of Financial Literacy» (in diagrams and tables</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study guide for vocational secondary education. — Saint </w:t>
      </w:r>
      <w:proofErr w:type="gramStart"/>
      <w:r w:rsidRPr="007F16F2">
        <w:rPr>
          <w:rFonts w:ascii="Times New Roman" w:hAnsi="Times New Roman" w:cs="Times New Roman"/>
          <w:sz w:val="28"/>
          <w:szCs w:val="28"/>
          <w:lang w:val="en-US"/>
        </w:rPr>
        <w:t>Petersburg :</w:t>
      </w:r>
      <w:proofErr w:type="gramEnd"/>
      <w:r w:rsidRPr="007F16F2">
        <w:rPr>
          <w:rFonts w:ascii="Times New Roman" w:hAnsi="Times New Roman" w:cs="Times New Roman"/>
          <w:sz w:val="28"/>
          <w:szCs w:val="28"/>
          <w:lang w:val="en-US"/>
        </w:rPr>
        <w:t xml:space="preserve"> Lan, 2026. — 116 p.</w:t>
      </w:r>
    </w:p>
    <w:p w14:paraId="0CAD1D2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«Fundamentals of Financial Literacy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educational and methodological guide for students of vocational secondary education.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INFRA-M, 2026.</w:t>
      </w:r>
    </w:p>
    <w:p w14:paraId="6844EF95"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Federal Law No. 176-FZ of June 24, 2025 (Article 187 of the Criminal Code, Parts 3–6).</w:t>
      </w:r>
    </w:p>
    <w:p w14:paraId="37A815B9"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5. «On Criminal Liability for Droppers and Other Illegal Operations with Banking Instruments» — clarification of the Prosecutor's Office (June 30, 2026).</w:t>
      </w:r>
    </w:p>
    <w:p w14:paraId="465637F1"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74ACFB4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lastRenderedPageBreak/>
        <w:t>Additional Materials:</w:t>
      </w:r>
    </w:p>
    <w:p w14:paraId="2B31C89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Practical cases and calculation tasks on financial security; section «For Students» on the website «Financial Culture» of the Bank of Russia.</w:t>
      </w:r>
    </w:p>
    <w:p w14:paraId="2FE9EA74"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BD43F8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5. Students of Higher Education (Bachelor's, Specialist </w:t>
      </w:r>
      <w:proofErr w:type="spellStart"/>
      <w:r w:rsidRPr="007F16F2">
        <w:rPr>
          <w:rFonts w:ascii="Times New Roman" w:hAnsi="Times New Roman" w:cs="Times New Roman"/>
          <w:sz w:val="28"/>
          <w:szCs w:val="28"/>
          <w:lang w:val="en-US"/>
        </w:rPr>
        <w:t>Programmes</w:t>
      </w:r>
      <w:proofErr w:type="spellEnd"/>
      <w:r w:rsidRPr="007F16F2">
        <w:rPr>
          <w:rFonts w:ascii="Times New Roman" w:hAnsi="Times New Roman" w:cs="Times New Roman"/>
          <w:sz w:val="28"/>
          <w:szCs w:val="28"/>
          <w:lang w:val="en-US"/>
        </w:rPr>
        <w:t>)</w:t>
      </w:r>
    </w:p>
    <w:p w14:paraId="5896F523"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24735A7"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70E21DC2"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2D9C905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1. </w:t>
      </w:r>
      <w:proofErr w:type="spellStart"/>
      <w:r w:rsidRPr="007F16F2">
        <w:rPr>
          <w:rFonts w:ascii="Times New Roman" w:hAnsi="Times New Roman" w:cs="Times New Roman"/>
          <w:sz w:val="28"/>
          <w:szCs w:val="28"/>
          <w:lang w:val="en-US"/>
        </w:rPr>
        <w:t>Urazgaliev</w:t>
      </w:r>
      <w:proofErr w:type="spell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V.Sh</w:t>
      </w:r>
      <w:proofErr w:type="spellEnd"/>
      <w:r w:rsidRPr="007F16F2">
        <w:rPr>
          <w:rFonts w:ascii="Times New Roman" w:hAnsi="Times New Roman" w:cs="Times New Roman"/>
          <w:sz w:val="28"/>
          <w:szCs w:val="28"/>
          <w:lang w:val="en-US"/>
        </w:rPr>
        <w:t>. «Financial 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2nd ed.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 — 228 p.</w:t>
      </w:r>
    </w:p>
    <w:p w14:paraId="6A5B2769"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2. </w:t>
      </w:r>
      <w:proofErr w:type="spellStart"/>
      <w:r w:rsidRPr="007F16F2">
        <w:rPr>
          <w:rFonts w:ascii="Times New Roman" w:hAnsi="Times New Roman" w:cs="Times New Roman"/>
          <w:sz w:val="28"/>
          <w:szCs w:val="28"/>
          <w:lang w:val="en-US"/>
        </w:rPr>
        <w:t>Gubernatorova</w:t>
      </w:r>
      <w:proofErr w:type="spellEnd"/>
      <w:r w:rsidRPr="007F16F2">
        <w:rPr>
          <w:rFonts w:ascii="Times New Roman" w:hAnsi="Times New Roman" w:cs="Times New Roman"/>
          <w:sz w:val="28"/>
          <w:szCs w:val="28"/>
          <w:lang w:val="en-US"/>
        </w:rPr>
        <w:t xml:space="preserve"> N.N. «Financial 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study guide.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KnoRus</w:t>
      </w:r>
      <w:proofErr w:type="spellEnd"/>
      <w:r w:rsidRPr="007F16F2">
        <w:rPr>
          <w:rFonts w:ascii="Times New Roman" w:hAnsi="Times New Roman" w:cs="Times New Roman"/>
          <w:sz w:val="28"/>
          <w:szCs w:val="28"/>
          <w:lang w:val="en-US"/>
        </w:rPr>
        <w:t>, 2026. — 181 p. (For undergraduate students studying in the field of «Economics».)</w:t>
      </w:r>
    </w:p>
    <w:p w14:paraId="639E6637" w14:textId="2398AEE5"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3. </w:t>
      </w:r>
      <w:proofErr w:type="spellStart"/>
      <w:r w:rsidRPr="007F16F2">
        <w:rPr>
          <w:rFonts w:ascii="Times New Roman" w:hAnsi="Times New Roman" w:cs="Times New Roman"/>
          <w:sz w:val="28"/>
          <w:szCs w:val="28"/>
          <w:lang w:val="en-US"/>
        </w:rPr>
        <w:t>Kachanova</w:t>
      </w:r>
      <w:proofErr w:type="spellEnd"/>
      <w:r w:rsidRPr="007F16F2">
        <w:rPr>
          <w:rFonts w:ascii="Times New Roman" w:hAnsi="Times New Roman" w:cs="Times New Roman"/>
          <w:sz w:val="28"/>
          <w:szCs w:val="28"/>
          <w:lang w:val="en-US"/>
        </w:rPr>
        <w:t xml:space="preserve"> L.S., </w:t>
      </w:r>
      <w:proofErr w:type="spellStart"/>
      <w:r w:rsidRPr="007F16F2">
        <w:rPr>
          <w:rFonts w:ascii="Times New Roman" w:hAnsi="Times New Roman" w:cs="Times New Roman"/>
          <w:sz w:val="28"/>
          <w:szCs w:val="28"/>
          <w:lang w:val="en-US"/>
        </w:rPr>
        <w:t>Kuzminova</w:t>
      </w:r>
      <w:proofErr w:type="spellEnd"/>
      <w:r w:rsidRPr="007F16F2">
        <w:rPr>
          <w:rFonts w:ascii="Times New Roman" w:hAnsi="Times New Roman" w:cs="Times New Roman"/>
          <w:sz w:val="28"/>
          <w:szCs w:val="28"/>
          <w:lang w:val="en-US"/>
        </w:rPr>
        <w:t xml:space="preserve"> O.A. et al. «Financial and Economic Security of the State</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Saint </w:t>
      </w:r>
      <w:proofErr w:type="gramStart"/>
      <w:r w:rsidRPr="007F16F2">
        <w:rPr>
          <w:rFonts w:ascii="Times New Roman" w:hAnsi="Times New Roman" w:cs="Times New Roman"/>
          <w:sz w:val="28"/>
          <w:szCs w:val="28"/>
          <w:lang w:val="en-US"/>
        </w:rPr>
        <w:t>Petersburg :</w:t>
      </w:r>
      <w:proofErr w:type="gramEnd"/>
      <w:r w:rsidRPr="007F16F2">
        <w:rPr>
          <w:rFonts w:ascii="Times New Roman" w:hAnsi="Times New Roman" w:cs="Times New Roman"/>
          <w:sz w:val="28"/>
          <w:szCs w:val="28"/>
          <w:lang w:val="en-US"/>
        </w:rPr>
        <w:t xml:space="preserve"> Lan, 2026. — 208 p.</w:t>
      </w:r>
    </w:p>
    <w:p w14:paraId="4EC444E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4. </w:t>
      </w:r>
      <w:proofErr w:type="spellStart"/>
      <w:r w:rsidRPr="007F16F2">
        <w:rPr>
          <w:rFonts w:ascii="Times New Roman" w:hAnsi="Times New Roman" w:cs="Times New Roman"/>
          <w:sz w:val="28"/>
          <w:szCs w:val="28"/>
          <w:lang w:val="en-US"/>
        </w:rPr>
        <w:t>Kurmanova</w:t>
      </w:r>
      <w:proofErr w:type="spellEnd"/>
      <w:r w:rsidRPr="007F16F2">
        <w:rPr>
          <w:rFonts w:ascii="Times New Roman" w:hAnsi="Times New Roman" w:cs="Times New Roman"/>
          <w:sz w:val="28"/>
          <w:szCs w:val="28"/>
          <w:lang w:val="en-US"/>
        </w:rPr>
        <w:t xml:space="preserve"> D.A. «Financial Monitoring</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Rusains</w:t>
      </w:r>
      <w:proofErr w:type="spellEnd"/>
      <w:r w:rsidRPr="007F16F2">
        <w:rPr>
          <w:rFonts w:ascii="Times New Roman" w:hAnsi="Times New Roman" w:cs="Times New Roman"/>
          <w:sz w:val="28"/>
          <w:szCs w:val="28"/>
          <w:lang w:val="en-US"/>
        </w:rPr>
        <w:t>, 2026. — 312 p. (Reveals the essence, types and legal foundations of financial monitoring, the structure of the Russian national AML/CFT system.)</w:t>
      </w:r>
    </w:p>
    <w:p w14:paraId="5A94A54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5. </w:t>
      </w:r>
      <w:proofErr w:type="spellStart"/>
      <w:r w:rsidRPr="007F16F2">
        <w:rPr>
          <w:rFonts w:ascii="Times New Roman" w:hAnsi="Times New Roman" w:cs="Times New Roman"/>
          <w:sz w:val="28"/>
          <w:szCs w:val="28"/>
          <w:lang w:val="en-US"/>
        </w:rPr>
        <w:t>Kozyr</w:t>
      </w:r>
      <w:proofErr w:type="spellEnd"/>
      <w:r w:rsidRPr="007F16F2">
        <w:rPr>
          <w:rFonts w:ascii="Times New Roman" w:hAnsi="Times New Roman" w:cs="Times New Roman"/>
          <w:sz w:val="28"/>
          <w:szCs w:val="28"/>
          <w:lang w:val="en-US"/>
        </w:rPr>
        <w:t xml:space="preserve"> N.S., Levchenko A.M. «Information Technologies in Cybersecurity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 — 217 p.</w:t>
      </w:r>
    </w:p>
    <w:p w14:paraId="1395F16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6. Shcherbak A.V. «Information Security</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textbook for universities. — 2nd ed.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 — 252 p.</w:t>
      </w:r>
    </w:p>
    <w:p w14:paraId="7A5A0CD9"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7. «Typologies of Money Laundering</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study guide. (Sets out models and methods of money laundering and terrorist financing, methods of counteraction.)</w:t>
      </w:r>
    </w:p>
    <w:p w14:paraId="6BABCF46"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8. Federal Law No. 115-FZ of August 7, 2001 (as amended on June 10, 2026).</w:t>
      </w:r>
    </w:p>
    <w:p w14:paraId="393BA6BE"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407899AB"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Additional Materials:</w:t>
      </w:r>
    </w:p>
    <w:p w14:paraId="6DAC1C5F"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Reviews of judicial practice in cases of unlawful turnover of payment instruments; statistical reports of the Bank of Russia on cyber incidents; analytical materials of the Eurasian Group on Combating Money Laundering and Financing of Terrorism (EAG).</w:t>
      </w:r>
    </w:p>
    <w:p w14:paraId="7EC94DE3"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0BBDF488"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6. Civil Servants</w:t>
      </w:r>
    </w:p>
    <w:p w14:paraId="115AAAA6"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E516058"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72E9F917"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1505E17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1. Methodological Recommendations on Issues of Submitting Information on Income, Expenditures, Property and Property-related Liabilities (for 2026, for the reporting year 2025) — approved by the Ministry of </w:t>
      </w:r>
      <w:proofErr w:type="spellStart"/>
      <w:r w:rsidRPr="007F16F2">
        <w:rPr>
          <w:rFonts w:ascii="Times New Roman" w:hAnsi="Times New Roman" w:cs="Times New Roman"/>
          <w:sz w:val="28"/>
          <w:szCs w:val="28"/>
          <w:lang w:val="en-US"/>
        </w:rPr>
        <w:t>Labour</w:t>
      </w:r>
      <w:proofErr w:type="spellEnd"/>
      <w:r w:rsidRPr="007F16F2">
        <w:rPr>
          <w:rFonts w:ascii="Times New Roman" w:hAnsi="Times New Roman" w:cs="Times New Roman"/>
          <w:sz w:val="28"/>
          <w:szCs w:val="28"/>
          <w:lang w:val="en-US"/>
        </w:rPr>
        <w:t xml:space="preserve"> of Russia. Section 3 specifies property received by inheritance or by court decision, including vehicles, digital assets, utilitarian digital rights and digital currency.</w:t>
      </w:r>
    </w:p>
    <w:p w14:paraId="1DA85540"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Federal Law «On Counteracting Corruption» (as amended) — mandatory study.</w:t>
      </w:r>
    </w:p>
    <w:p w14:paraId="5DDB2DBF"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Decree of the President of the Russian Federation on the National Strategy for Counteracting Corruption (current version).</w:t>
      </w:r>
    </w:p>
    <w:p w14:paraId="3C76ECC0"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Kurakin A.V. «Counteracting Corruption through Disciplinary Measures</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study guide.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w:t>
      </w:r>
    </w:p>
    <w:p w14:paraId="39655EF6"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lastRenderedPageBreak/>
        <w:t xml:space="preserve">5. </w:t>
      </w:r>
      <w:proofErr w:type="spellStart"/>
      <w:r w:rsidRPr="007F16F2">
        <w:rPr>
          <w:rFonts w:ascii="Times New Roman" w:hAnsi="Times New Roman" w:cs="Times New Roman"/>
          <w:sz w:val="28"/>
          <w:szCs w:val="28"/>
          <w:lang w:val="en-US"/>
        </w:rPr>
        <w:t>Levakin</w:t>
      </w:r>
      <w:proofErr w:type="spellEnd"/>
      <w:r w:rsidRPr="007F16F2">
        <w:rPr>
          <w:rFonts w:ascii="Times New Roman" w:hAnsi="Times New Roman" w:cs="Times New Roman"/>
          <w:sz w:val="28"/>
          <w:szCs w:val="28"/>
          <w:lang w:val="en-US"/>
        </w:rPr>
        <w:t xml:space="preserve"> I.V. «Counteracting Corruption</w:t>
      </w:r>
      <w:proofErr w:type="gramStart"/>
      <w:r w:rsidRPr="007F16F2">
        <w:rPr>
          <w:rFonts w:ascii="Times New Roman" w:hAnsi="Times New Roman" w:cs="Times New Roman"/>
          <w:sz w:val="28"/>
          <w:szCs w:val="28"/>
          <w:lang w:val="en-US"/>
        </w:rPr>
        <w:t>» :</w:t>
      </w:r>
      <w:proofErr w:type="gramEnd"/>
      <w:r w:rsidRPr="007F16F2">
        <w:rPr>
          <w:rFonts w:ascii="Times New Roman" w:hAnsi="Times New Roman" w:cs="Times New Roman"/>
          <w:sz w:val="28"/>
          <w:szCs w:val="28"/>
          <w:lang w:val="en-US"/>
        </w:rPr>
        <w:t xml:space="preserve"> study guide. — </w:t>
      </w:r>
      <w:proofErr w:type="gramStart"/>
      <w:r w:rsidRPr="007F16F2">
        <w:rPr>
          <w:rFonts w:ascii="Times New Roman" w:hAnsi="Times New Roman" w:cs="Times New Roman"/>
          <w:sz w:val="28"/>
          <w:szCs w:val="28"/>
          <w:lang w:val="en-US"/>
        </w:rPr>
        <w:t>Moscow :</w:t>
      </w:r>
      <w:proofErr w:type="gramEnd"/>
      <w:r w:rsidRPr="007F16F2">
        <w:rPr>
          <w:rFonts w:ascii="Times New Roman" w:hAnsi="Times New Roman" w:cs="Times New Roman"/>
          <w:sz w:val="28"/>
          <w:szCs w:val="28"/>
          <w:lang w:val="en-US"/>
        </w:rPr>
        <w:t xml:space="preserve"> </w:t>
      </w:r>
      <w:proofErr w:type="spellStart"/>
      <w:r w:rsidRPr="007F16F2">
        <w:rPr>
          <w:rFonts w:ascii="Times New Roman" w:hAnsi="Times New Roman" w:cs="Times New Roman"/>
          <w:sz w:val="28"/>
          <w:szCs w:val="28"/>
          <w:lang w:val="en-US"/>
        </w:rPr>
        <w:t>Yurayt</w:t>
      </w:r>
      <w:proofErr w:type="spellEnd"/>
      <w:r w:rsidRPr="007F16F2">
        <w:rPr>
          <w:rFonts w:ascii="Times New Roman" w:hAnsi="Times New Roman" w:cs="Times New Roman"/>
          <w:sz w:val="28"/>
          <w:szCs w:val="28"/>
          <w:lang w:val="en-US"/>
        </w:rPr>
        <w:t>, 2026.</w:t>
      </w:r>
    </w:p>
    <w:p w14:paraId="00F8DBB6"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6. Information and explanatory materials on anti-corruption legal education (Prosecutor General's Office of the Russian Federation).</w:t>
      </w:r>
    </w:p>
    <w:p w14:paraId="66118E83"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7. Statistics of the Bank of Russia on </w:t>
      </w:r>
      <w:proofErr w:type="spellStart"/>
      <w:r w:rsidRPr="007F16F2">
        <w:rPr>
          <w:rFonts w:ascii="Times New Roman" w:hAnsi="Times New Roman" w:cs="Times New Roman"/>
          <w:sz w:val="28"/>
          <w:szCs w:val="28"/>
          <w:lang w:val="en-US"/>
        </w:rPr>
        <w:t>cyber attacks</w:t>
      </w:r>
      <w:proofErr w:type="spellEnd"/>
      <w:r w:rsidRPr="007F16F2">
        <w:rPr>
          <w:rFonts w:ascii="Times New Roman" w:hAnsi="Times New Roman" w:cs="Times New Roman"/>
          <w:sz w:val="28"/>
          <w:szCs w:val="28"/>
          <w:lang w:val="en-US"/>
        </w:rPr>
        <w:t xml:space="preserve"> on legal entities and the public sector (quarterly reviews).</w:t>
      </w:r>
    </w:p>
    <w:p w14:paraId="4A9516AD"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493BD0B"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Additional Materials:</w:t>
      </w:r>
    </w:p>
    <w:p w14:paraId="42C832CD"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Portal «Unified Information System for Managing the Personnel Composition of the State Civil Service»; collection «Anti-Corruption Education and Propaganda»; recommendations of the Bank of Russia on information security for government institutions.</w:t>
      </w:r>
    </w:p>
    <w:p w14:paraId="1551BA37"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7B619E5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7. Citizens (Adults)</w:t>
      </w:r>
    </w:p>
    <w:p w14:paraId="6B04E2BF"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57BA390"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Recommended Sources:</w:t>
      </w:r>
    </w:p>
    <w:p w14:paraId="633E8D9F"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71CC0372"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1. Website «Financial Culture» (https://fincult.info) — main resource of the Bank of Russia for citizens. Contains online lessons on financial literacy for the adult population.</w:t>
      </w:r>
    </w:p>
    <w:p w14:paraId="3AAD21D4"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2. Bank of Russia brochures on countering fraud — the Bank of Russia identifies fraudulent schemes and publishes recommendations on how to protect yourself.</w:t>
      </w:r>
    </w:p>
    <w:p w14:paraId="1EF78DC5"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3. Online course «Financial Literacy» for the adult population (Bank of Russia).</w:t>
      </w:r>
    </w:p>
    <w:p w14:paraId="1A068A8C"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4. Information on deposit insurance (DIA) — official website of the Deposit Insurance Agency https://www.asv.org.ru</w:t>
      </w:r>
    </w:p>
    <w:p w14:paraId="07FDD762"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5. List of signs of fraudulent banking operations (updated by the Bank of Russia in 2026).</w:t>
      </w:r>
    </w:p>
    <w:p w14:paraId="303C78C2"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6. Brochure «The Bank of Russia Does Not Call and Does Not Have Safe Accounts» (information materials of the Bank of Russia).</w:t>
      </w:r>
    </w:p>
    <w:p w14:paraId="1AF1801F"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3DCCF057"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Additional Materials:</w:t>
      </w:r>
    </w:p>
    <w:p w14:paraId="7A2D1397"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Series of webinars of the Bank of Russia for the elderly; section «Protection of Consumer Rights in Financial Services» on the Bank of Russia website; hotline of the Bank of Russia on financial fraud issues.</w:t>
      </w:r>
    </w:p>
    <w:p w14:paraId="2E558DD4"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232ECF2A" w14:textId="77777777" w:rsidR="007F16F2" w:rsidRPr="00AC2E00" w:rsidRDefault="007F16F2" w:rsidP="007F16F2">
      <w:pPr>
        <w:spacing w:after="0" w:line="240" w:lineRule="auto"/>
        <w:jc w:val="center"/>
        <w:rPr>
          <w:rFonts w:ascii="Times New Roman" w:hAnsi="Times New Roman" w:cs="Times New Roman"/>
          <w:b/>
          <w:bCs/>
          <w:i/>
          <w:iCs/>
          <w:sz w:val="28"/>
          <w:szCs w:val="28"/>
          <w:lang w:val="en-US"/>
        </w:rPr>
      </w:pPr>
      <w:r w:rsidRPr="00AC2E00">
        <w:rPr>
          <w:rFonts w:ascii="Times New Roman" w:hAnsi="Times New Roman" w:cs="Times New Roman"/>
          <w:b/>
          <w:bCs/>
          <w:i/>
          <w:iCs/>
          <w:sz w:val="28"/>
          <w:szCs w:val="28"/>
          <w:lang w:val="en-US"/>
        </w:rPr>
        <w:t>METHODOLOGICAL RECOMMENDATIONS FOR STUDY</w:t>
      </w:r>
    </w:p>
    <w:p w14:paraId="55CE4D3B" w14:textId="77777777" w:rsidR="007F16F2" w:rsidRPr="00AC2E00" w:rsidRDefault="007F16F2" w:rsidP="007F16F2">
      <w:pPr>
        <w:spacing w:after="0" w:line="240" w:lineRule="auto"/>
        <w:jc w:val="both"/>
        <w:rPr>
          <w:rFonts w:ascii="Times New Roman" w:hAnsi="Times New Roman" w:cs="Times New Roman"/>
          <w:b/>
          <w:bCs/>
          <w:i/>
          <w:iCs/>
          <w:sz w:val="28"/>
          <w:szCs w:val="28"/>
          <w:lang w:val="en-US"/>
        </w:rPr>
      </w:pPr>
    </w:p>
    <w:p w14:paraId="6675BB8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For all categories:</w:t>
      </w:r>
    </w:p>
    <w:p w14:paraId="4DA7335B"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Begin study with official sources (laws, regulations, Bank of Russia website). Use educational literature for in-depth understanding. Regularly monitor updates on the «Financial Culture» website. Take tests and perform practical tasks to consolidate skills.</w:t>
      </w:r>
    </w:p>
    <w:p w14:paraId="226A0EB0"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9C24D9A"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For students of vocational secondary education and bachelor's </w:t>
      </w:r>
      <w:proofErr w:type="spellStart"/>
      <w:r w:rsidRPr="007F16F2">
        <w:rPr>
          <w:rFonts w:ascii="Times New Roman" w:hAnsi="Times New Roman" w:cs="Times New Roman"/>
          <w:sz w:val="28"/>
          <w:szCs w:val="28"/>
          <w:lang w:val="en-US"/>
        </w:rPr>
        <w:t>programmes</w:t>
      </w:r>
      <w:proofErr w:type="spellEnd"/>
      <w:r w:rsidRPr="007F16F2">
        <w:rPr>
          <w:rFonts w:ascii="Times New Roman" w:hAnsi="Times New Roman" w:cs="Times New Roman"/>
          <w:sz w:val="28"/>
          <w:szCs w:val="28"/>
          <w:lang w:val="en-US"/>
        </w:rPr>
        <w:t>:</w:t>
      </w:r>
    </w:p>
    <w:p w14:paraId="0E27FAB8"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lastRenderedPageBreak/>
        <w:t>Study textbooks in order of increasing complexity. Complete practical tasks and solve cases. Use collections of standard tasks for self-assessment.</w:t>
      </w:r>
    </w:p>
    <w:p w14:paraId="2ECA1C4B"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1AAC2C9C"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For civil servants:</w:t>
      </w:r>
    </w:p>
    <w:p w14:paraId="6F388AF5" w14:textId="337A574A"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xml:space="preserve">Study first and foremost the Methodological Recommendations of the Ministry of </w:t>
      </w:r>
      <w:proofErr w:type="spellStart"/>
      <w:r w:rsidRPr="007F16F2">
        <w:rPr>
          <w:rFonts w:ascii="Times New Roman" w:hAnsi="Times New Roman" w:cs="Times New Roman"/>
          <w:sz w:val="28"/>
          <w:szCs w:val="28"/>
          <w:lang w:val="en-US"/>
        </w:rPr>
        <w:t>Labour</w:t>
      </w:r>
      <w:proofErr w:type="spellEnd"/>
      <w:r w:rsidRPr="007F16F2">
        <w:rPr>
          <w:rFonts w:ascii="Times New Roman" w:hAnsi="Times New Roman" w:cs="Times New Roman"/>
          <w:sz w:val="28"/>
          <w:szCs w:val="28"/>
          <w:lang w:val="en-US"/>
        </w:rPr>
        <w:t xml:space="preserve"> of Russia. </w:t>
      </w:r>
      <w:proofErr w:type="spellStart"/>
      <w:r w:rsidRPr="007F16F2">
        <w:rPr>
          <w:rFonts w:ascii="Times New Roman" w:hAnsi="Times New Roman" w:cs="Times New Roman"/>
          <w:sz w:val="28"/>
          <w:szCs w:val="28"/>
          <w:lang w:val="en-US"/>
        </w:rPr>
        <w:t>Familiarise</w:t>
      </w:r>
      <w:proofErr w:type="spellEnd"/>
      <w:r w:rsidRPr="007F16F2">
        <w:rPr>
          <w:rFonts w:ascii="Times New Roman" w:hAnsi="Times New Roman" w:cs="Times New Roman"/>
          <w:sz w:val="28"/>
          <w:szCs w:val="28"/>
          <w:lang w:val="en-US"/>
        </w:rPr>
        <w:t xml:space="preserve"> yourself with anti-corruption legislation in full. Regularly undergo advanced training on AML/CFT issues.</w:t>
      </w:r>
    </w:p>
    <w:p w14:paraId="6737D070"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63444734" w14:textId="6E804DC2" w:rsidR="007F16F2" w:rsidRPr="00AC2E00" w:rsidRDefault="007F16F2" w:rsidP="00AC2E00">
      <w:pPr>
        <w:spacing w:after="0" w:line="240" w:lineRule="auto"/>
        <w:jc w:val="center"/>
        <w:rPr>
          <w:rFonts w:ascii="Times New Roman" w:hAnsi="Times New Roman" w:cs="Times New Roman"/>
          <w:b/>
          <w:bCs/>
          <w:i/>
          <w:iCs/>
          <w:sz w:val="28"/>
          <w:szCs w:val="28"/>
        </w:rPr>
      </w:pPr>
      <w:r w:rsidRPr="00AC2E00">
        <w:rPr>
          <w:rFonts w:ascii="Times New Roman" w:hAnsi="Times New Roman" w:cs="Times New Roman"/>
          <w:b/>
          <w:bCs/>
          <w:i/>
          <w:iCs/>
          <w:sz w:val="28"/>
          <w:szCs w:val="28"/>
          <w:lang w:val="en-US"/>
        </w:rPr>
        <w:t>GLOSSARY OF KEY TERMS</w:t>
      </w:r>
    </w:p>
    <w:p w14:paraId="4D6C9305"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59510DB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Dropper (</w:t>
      </w:r>
      <w:proofErr w:type="spellStart"/>
      <w:r w:rsidRPr="007F16F2">
        <w:rPr>
          <w:rFonts w:ascii="Times New Roman" w:hAnsi="Times New Roman" w:cs="Times New Roman"/>
          <w:sz w:val="28"/>
          <w:szCs w:val="28"/>
        </w:rPr>
        <w:t>Дроппер</w:t>
      </w:r>
      <w:proofErr w:type="spellEnd"/>
      <w:r w:rsidRPr="007F16F2">
        <w:rPr>
          <w:rFonts w:ascii="Times New Roman" w:hAnsi="Times New Roman" w:cs="Times New Roman"/>
          <w:sz w:val="28"/>
          <w:szCs w:val="28"/>
          <w:lang w:val="en-US"/>
        </w:rPr>
        <w:t>) – a person who participates in schemes for cashing out and laundering criminally obtained funds using their bank cards.</w:t>
      </w:r>
    </w:p>
    <w:p w14:paraId="15872834"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Dropping (</w:t>
      </w:r>
      <w:proofErr w:type="spellStart"/>
      <w:r w:rsidRPr="007F16F2">
        <w:rPr>
          <w:rFonts w:ascii="Times New Roman" w:hAnsi="Times New Roman" w:cs="Times New Roman"/>
          <w:sz w:val="28"/>
          <w:szCs w:val="28"/>
        </w:rPr>
        <w:t>Дропперство</w:t>
      </w:r>
      <w:proofErr w:type="spellEnd"/>
      <w:r w:rsidRPr="007F16F2">
        <w:rPr>
          <w:rFonts w:ascii="Times New Roman" w:hAnsi="Times New Roman" w:cs="Times New Roman"/>
          <w:sz w:val="28"/>
          <w:szCs w:val="28"/>
          <w:lang w:val="en-US"/>
        </w:rPr>
        <w:t>) – the activity of participating in illegal financial schemes involving the transfer and cashing out of funds.</w:t>
      </w:r>
    </w:p>
    <w:p w14:paraId="7D1E11C1"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AML/CFT (</w:t>
      </w:r>
      <w:r w:rsidRPr="007F16F2">
        <w:rPr>
          <w:rFonts w:ascii="Times New Roman" w:hAnsi="Times New Roman" w:cs="Times New Roman"/>
          <w:sz w:val="28"/>
          <w:szCs w:val="28"/>
        </w:rPr>
        <w:t>ПОД</w:t>
      </w:r>
      <w:r w:rsidRPr="007F16F2">
        <w:rPr>
          <w:rFonts w:ascii="Times New Roman" w:hAnsi="Times New Roman" w:cs="Times New Roman"/>
          <w:sz w:val="28"/>
          <w:szCs w:val="28"/>
          <w:lang w:val="en-US"/>
        </w:rPr>
        <w:t>/</w:t>
      </w:r>
      <w:r w:rsidRPr="007F16F2">
        <w:rPr>
          <w:rFonts w:ascii="Times New Roman" w:hAnsi="Times New Roman" w:cs="Times New Roman"/>
          <w:sz w:val="28"/>
          <w:szCs w:val="28"/>
        </w:rPr>
        <w:t>ФТ</w:t>
      </w:r>
      <w:r w:rsidRPr="007F16F2">
        <w:rPr>
          <w:rFonts w:ascii="Times New Roman" w:hAnsi="Times New Roman" w:cs="Times New Roman"/>
          <w:sz w:val="28"/>
          <w:szCs w:val="28"/>
          <w:lang w:val="en-US"/>
        </w:rPr>
        <w:t>) – Anti-Money Laundering / Countering the Financing of Terrorism.</w:t>
      </w:r>
    </w:p>
    <w:p w14:paraId="059C022B"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Compliance (</w:t>
      </w:r>
      <w:r w:rsidRPr="007F16F2">
        <w:rPr>
          <w:rFonts w:ascii="Times New Roman" w:hAnsi="Times New Roman" w:cs="Times New Roman"/>
          <w:sz w:val="28"/>
          <w:szCs w:val="28"/>
        </w:rPr>
        <w:t>Комплаенс</w:t>
      </w:r>
      <w:r w:rsidRPr="007F16F2">
        <w:rPr>
          <w:rFonts w:ascii="Times New Roman" w:hAnsi="Times New Roman" w:cs="Times New Roman"/>
          <w:sz w:val="28"/>
          <w:szCs w:val="28"/>
          <w:lang w:val="en-US"/>
        </w:rPr>
        <w:t>) – a system of internal control over compliance with legislation.</w:t>
      </w:r>
    </w:p>
    <w:p w14:paraId="4D0BD235"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Phishing (</w:t>
      </w:r>
      <w:r w:rsidRPr="007F16F2">
        <w:rPr>
          <w:rFonts w:ascii="Times New Roman" w:hAnsi="Times New Roman" w:cs="Times New Roman"/>
          <w:sz w:val="28"/>
          <w:szCs w:val="28"/>
        </w:rPr>
        <w:t>Фишинг</w:t>
      </w:r>
      <w:r w:rsidRPr="007F16F2">
        <w:rPr>
          <w:rFonts w:ascii="Times New Roman" w:hAnsi="Times New Roman" w:cs="Times New Roman"/>
          <w:sz w:val="28"/>
          <w:szCs w:val="28"/>
          <w:lang w:val="en-US"/>
        </w:rPr>
        <w:t>) – obtaining personal data through fake websites or messages.</w:t>
      </w:r>
    </w:p>
    <w:p w14:paraId="598C29FF"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Social engineering (</w:t>
      </w:r>
      <w:r w:rsidRPr="007F16F2">
        <w:rPr>
          <w:rFonts w:ascii="Times New Roman" w:hAnsi="Times New Roman" w:cs="Times New Roman"/>
          <w:sz w:val="28"/>
          <w:szCs w:val="28"/>
        </w:rPr>
        <w:t>Социальная</w:t>
      </w:r>
      <w:r w:rsidRPr="007F16F2">
        <w:rPr>
          <w:rFonts w:ascii="Times New Roman" w:hAnsi="Times New Roman" w:cs="Times New Roman"/>
          <w:sz w:val="28"/>
          <w:szCs w:val="28"/>
          <w:lang w:val="en-US"/>
        </w:rPr>
        <w:t xml:space="preserve"> </w:t>
      </w:r>
      <w:r w:rsidRPr="007F16F2">
        <w:rPr>
          <w:rFonts w:ascii="Times New Roman" w:hAnsi="Times New Roman" w:cs="Times New Roman"/>
          <w:sz w:val="28"/>
          <w:szCs w:val="28"/>
        </w:rPr>
        <w:t>инженерия</w:t>
      </w:r>
      <w:r w:rsidRPr="007F16F2">
        <w:rPr>
          <w:rFonts w:ascii="Times New Roman" w:hAnsi="Times New Roman" w:cs="Times New Roman"/>
          <w:sz w:val="28"/>
          <w:szCs w:val="28"/>
          <w:lang w:val="en-US"/>
        </w:rPr>
        <w:t>) – psychological manipulation of people to obtain confidential information.</w:t>
      </w:r>
    </w:p>
    <w:p w14:paraId="7134074E"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 Unlawful operation (</w:t>
      </w:r>
      <w:r w:rsidRPr="007F16F2">
        <w:rPr>
          <w:rFonts w:ascii="Times New Roman" w:hAnsi="Times New Roman" w:cs="Times New Roman"/>
          <w:sz w:val="28"/>
          <w:szCs w:val="28"/>
        </w:rPr>
        <w:t>Неправомерная</w:t>
      </w:r>
      <w:r w:rsidRPr="007F16F2">
        <w:rPr>
          <w:rFonts w:ascii="Times New Roman" w:hAnsi="Times New Roman" w:cs="Times New Roman"/>
          <w:sz w:val="28"/>
          <w:szCs w:val="28"/>
          <w:lang w:val="en-US"/>
        </w:rPr>
        <w:t xml:space="preserve"> </w:t>
      </w:r>
      <w:r w:rsidRPr="007F16F2">
        <w:rPr>
          <w:rFonts w:ascii="Times New Roman" w:hAnsi="Times New Roman" w:cs="Times New Roman"/>
          <w:sz w:val="28"/>
          <w:szCs w:val="28"/>
        </w:rPr>
        <w:t>операция</w:t>
      </w:r>
      <w:r w:rsidRPr="007F16F2">
        <w:rPr>
          <w:rFonts w:ascii="Times New Roman" w:hAnsi="Times New Roman" w:cs="Times New Roman"/>
          <w:sz w:val="28"/>
          <w:szCs w:val="28"/>
          <w:lang w:val="en-US"/>
        </w:rPr>
        <w:t>) – a transfer of funds carried out using an electronic means of payment without legal grounds.</w:t>
      </w:r>
    </w:p>
    <w:p w14:paraId="74093C36" w14:textId="77777777" w:rsidR="007F16F2" w:rsidRPr="007F16F2" w:rsidRDefault="007F16F2" w:rsidP="007F16F2">
      <w:pPr>
        <w:spacing w:after="0" w:line="240" w:lineRule="auto"/>
        <w:jc w:val="both"/>
        <w:rPr>
          <w:rFonts w:ascii="Times New Roman" w:hAnsi="Times New Roman" w:cs="Times New Roman"/>
          <w:sz w:val="28"/>
          <w:szCs w:val="28"/>
          <w:lang w:val="en-US"/>
        </w:rPr>
      </w:pPr>
    </w:p>
    <w:p w14:paraId="2157CDA5" w14:textId="77777777" w:rsidR="007F16F2" w:rsidRPr="007F16F2" w:rsidRDefault="007F16F2" w:rsidP="007F16F2">
      <w:pPr>
        <w:spacing w:after="0" w:line="240" w:lineRule="auto"/>
        <w:jc w:val="both"/>
        <w:rPr>
          <w:rFonts w:ascii="Times New Roman" w:hAnsi="Times New Roman" w:cs="Times New Roman"/>
          <w:sz w:val="28"/>
          <w:szCs w:val="28"/>
          <w:lang w:val="en-US"/>
        </w:rPr>
      </w:pPr>
      <w:r w:rsidRPr="007F16F2">
        <w:rPr>
          <w:rFonts w:ascii="Times New Roman" w:hAnsi="Times New Roman" w:cs="Times New Roman"/>
          <w:sz w:val="28"/>
          <w:szCs w:val="28"/>
          <w:lang w:val="en-US"/>
        </w:rPr>
        <w:t>The Library of Sources is updated as of September 2026. All specified sources are officially published and available for study.</w:t>
      </w:r>
    </w:p>
    <w:p w14:paraId="4078E751" w14:textId="77777777" w:rsidR="007F16F2" w:rsidRPr="007F16F2" w:rsidRDefault="007F16F2" w:rsidP="007F16F2">
      <w:pPr>
        <w:spacing w:after="0" w:line="240" w:lineRule="auto"/>
        <w:jc w:val="both"/>
        <w:rPr>
          <w:rFonts w:ascii="Times New Roman" w:hAnsi="Times New Roman" w:cs="Times New Roman"/>
          <w:sz w:val="28"/>
          <w:szCs w:val="28"/>
          <w:lang w:val="en-US"/>
        </w:rPr>
      </w:pPr>
    </w:p>
    <w:sectPr w:rsidR="007F16F2" w:rsidRPr="007F16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8A"/>
    <w:rsid w:val="007B538A"/>
    <w:rsid w:val="007F16F2"/>
    <w:rsid w:val="00AC2E00"/>
    <w:rsid w:val="00CE2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AC23"/>
  <w15:chartTrackingRefBased/>
  <w15:docId w15:val="{0C92E2E6-1C25-4910-88E9-C1311083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B53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B53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B538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B538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B538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B538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B53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B53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B53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538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B538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B538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B538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B538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B53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B538A"/>
    <w:rPr>
      <w:rFonts w:eastAsiaTheme="majorEastAsia" w:cstheme="majorBidi"/>
      <w:color w:val="595959" w:themeColor="text1" w:themeTint="A6"/>
    </w:rPr>
  </w:style>
  <w:style w:type="character" w:customStyle="1" w:styleId="80">
    <w:name w:val="Заголовок 8 Знак"/>
    <w:basedOn w:val="a0"/>
    <w:link w:val="8"/>
    <w:uiPriority w:val="9"/>
    <w:semiHidden/>
    <w:rsid w:val="007B53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B538A"/>
    <w:rPr>
      <w:rFonts w:eastAsiaTheme="majorEastAsia" w:cstheme="majorBidi"/>
      <w:color w:val="272727" w:themeColor="text1" w:themeTint="D8"/>
    </w:rPr>
  </w:style>
  <w:style w:type="paragraph" w:styleId="a3">
    <w:name w:val="Title"/>
    <w:basedOn w:val="a"/>
    <w:next w:val="a"/>
    <w:link w:val="a4"/>
    <w:uiPriority w:val="10"/>
    <w:qFormat/>
    <w:rsid w:val="007B5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B53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538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B53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B538A"/>
    <w:pPr>
      <w:spacing w:before="160"/>
      <w:jc w:val="center"/>
    </w:pPr>
    <w:rPr>
      <w:i/>
      <w:iCs/>
      <w:color w:val="404040" w:themeColor="text1" w:themeTint="BF"/>
    </w:rPr>
  </w:style>
  <w:style w:type="character" w:customStyle="1" w:styleId="22">
    <w:name w:val="Цитата 2 Знак"/>
    <w:basedOn w:val="a0"/>
    <w:link w:val="21"/>
    <w:uiPriority w:val="29"/>
    <w:rsid w:val="007B538A"/>
    <w:rPr>
      <w:i/>
      <w:iCs/>
      <w:color w:val="404040" w:themeColor="text1" w:themeTint="BF"/>
    </w:rPr>
  </w:style>
  <w:style w:type="paragraph" w:styleId="a7">
    <w:name w:val="List Paragraph"/>
    <w:basedOn w:val="a"/>
    <w:uiPriority w:val="34"/>
    <w:qFormat/>
    <w:rsid w:val="007B538A"/>
    <w:pPr>
      <w:ind w:left="720"/>
      <w:contextualSpacing/>
    </w:pPr>
  </w:style>
  <w:style w:type="character" w:styleId="a8">
    <w:name w:val="Intense Emphasis"/>
    <w:basedOn w:val="a0"/>
    <w:uiPriority w:val="21"/>
    <w:qFormat/>
    <w:rsid w:val="007B538A"/>
    <w:rPr>
      <w:i/>
      <w:iCs/>
      <w:color w:val="2F5496" w:themeColor="accent1" w:themeShade="BF"/>
    </w:rPr>
  </w:style>
  <w:style w:type="paragraph" w:styleId="a9">
    <w:name w:val="Intense Quote"/>
    <w:basedOn w:val="a"/>
    <w:next w:val="a"/>
    <w:link w:val="aa"/>
    <w:uiPriority w:val="30"/>
    <w:qFormat/>
    <w:rsid w:val="007B53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B538A"/>
    <w:rPr>
      <w:i/>
      <w:iCs/>
      <w:color w:val="2F5496" w:themeColor="accent1" w:themeShade="BF"/>
    </w:rPr>
  </w:style>
  <w:style w:type="character" w:styleId="ab">
    <w:name w:val="Intense Reference"/>
    <w:basedOn w:val="a0"/>
    <w:uiPriority w:val="32"/>
    <w:qFormat/>
    <w:rsid w:val="007B53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3225</Words>
  <Characters>18387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Спицына</dc:creator>
  <cp:keywords/>
  <dc:description/>
  <cp:lastModifiedBy>Мария Спицына</cp:lastModifiedBy>
  <cp:revision>2</cp:revision>
  <dcterms:created xsi:type="dcterms:W3CDTF">2026-09-01T16:27:00Z</dcterms:created>
  <dcterms:modified xsi:type="dcterms:W3CDTF">2026-09-01T16:27:00Z</dcterms:modified>
</cp:coreProperties>
</file>